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4243" w:rsidRPr="0063684B" w:rsidRDefault="001917FA" w:rsidP="0063684B">
      <w:pPr>
        <w:pStyle w:val="berschrift2"/>
      </w:pPr>
      <w:r w:rsidRPr="0063684B">
        <w:t>pH-Wert Messung von Säuren</w:t>
      </w:r>
    </w:p>
    <w:p w:rsidR="001917FA" w:rsidRDefault="001917FA" w:rsidP="001917FA">
      <w:pPr>
        <w:rPr>
          <w:b/>
        </w:rPr>
      </w:pPr>
      <w:r w:rsidRPr="001917FA">
        <w:rPr>
          <w:b/>
        </w:rPr>
        <w:br/>
        <w:t>Seite 207 V</w:t>
      </w:r>
      <w:r>
        <w:rPr>
          <w:b/>
        </w:rPr>
        <w:t xml:space="preserve">ersuch </w:t>
      </w:r>
      <w:r w:rsidRPr="001917FA">
        <w:rPr>
          <w:b/>
        </w:rPr>
        <w:t>1</w:t>
      </w:r>
    </w:p>
    <w:p w:rsidR="001917FA" w:rsidRPr="0063684B" w:rsidRDefault="0063684B" w:rsidP="001917FA">
      <w:pPr>
        <w:rPr>
          <w:b/>
        </w:rPr>
      </w:pPr>
      <w:r w:rsidRPr="0063684B">
        <w:rPr>
          <w:b/>
        </w:rPr>
        <w:t>Frage: Gibt es einen Zusammenhang zwischen der Konzentration eines Stoffes und seinem pH-Wert?</w:t>
      </w:r>
    </w:p>
    <w:p w:rsidR="0063684B" w:rsidRDefault="0063684B" w:rsidP="001917FA">
      <w:r>
        <w:t>Messen Sie die pH-Werte von Salzsäure und Essigsäure der folgenden Ausgangskonzentrationen: c</w:t>
      </w:r>
      <w:r>
        <w:rPr>
          <w:vertAlign w:val="subscript"/>
        </w:rPr>
        <w:t>0</w:t>
      </w:r>
      <w:r>
        <w:t xml:space="preserve">(HA): 0,1 </w:t>
      </w:r>
      <w:proofErr w:type="spellStart"/>
      <w:r>
        <w:t>mol</w:t>
      </w:r>
      <w:proofErr w:type="spellEnd"/>
      <w:r>
        <w:t xml:space="preserve">/l; 0,01 </w:t>
      </w:r>
      <w:proofErr w:type="spellStart"/>
      <w:r>
        <w:t>mol</w:t>
      </w:r>
      <w:proofErr w:type="spellEnd"/>
      <w:r>
        <w:t xml:space="preserve">/l; 0,001 </w:t>
      </w:r>
      <w:proofErr w:type="spellStart"/>
      <w:r>
        <w:t>mol</w:t>
      </w:r>
      <w:proofErr w:type="spellEnd"/>
      <w:r>
        <w:t>/l.</w:t>
      </w:r>
    </w:p>
    <w:p w:rsidR="0063684B" w:rsidRPr="0063684B" w:rsidRDefault="0063684B" w:rsidP="001917FA">
      <w:pPr>
        <w:rPr>
          <w:b/>
        </w:rPr>
      </w:pPr>
      <w:r w:rsidRPr="0063684B">
        <w:rPr>
          <w:b/>
        </w:rPr>
        <w:t>Chemikalien:</w:t>
      </w:r>
    </w:p>
    <w:tbl>
      <w:tblPr>
        <w:tblStyle w:val="HellesRaster-Akzent1"/>
        <w:tblW w:w="0" w:type="auto"/>
        <w:tblLook w:val="04A0" w:firstRow="1" w:lastRow="0" w:firstColumn="1" w:lastColumn="0" w:noHBand="0" w:noVBand="1"/>
      </w:tblPr>
      <w:tblGrid>
        <w:gridCol w:w="3070"/>
        <w:gridCol w:w="3071"/>
        <w:gridCol w:w="3071"/>
      </w:tblGrid>
      <w:tr w:rsidR="0063684B" w:rsidTr="006368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3684B" w:rsidRPr="0063684B" w:rsidRDefault="0063684B" w:rsidP="001917FA">
            <w:r w:rsidRPr="0063684B">
              <w:t>Chemikalie</w:t>
            </w:r>
          </w:p>
        </w:tc>
        <w:tc>
          <w:tcPr>
            <w:tcW w:w="3071" w:type="dxa"/>
          </w:tcPr>
          <w:p w:rsidR="0063684B" w:rsidRPr="0063684B" w:rsidRDefault="0063684B" w:rsidP="001917FA">
            <w:pPr>
              <w:cnfStyle w:val="100000000000" w:firstRow="1" w:lastRow="0" w:firstColumn="0" w:lastColumn="0" w:oddVBand="0" w:evenVBand="0" w:oddHBand="0" w:evenHBand="0" w:firstRowFirstColumn="0" w:firstRowLastColumn="0" w:lastRowFirstColumn="0" w:lastRowLastColumn="0"/>
            </w:pPr>
            <w:r w:rsidRPr="0063684B">
              <w:t>Konzentration</w:t>
            </w:r>
          </w:p>
        </w:tc>
        <w:tc>
          <w:tcPr>
            <w:tcW w:w="3071" w:type="dxa"/>
          </w:tcPr>
          <w:p w:rsidR="0063684B" w:rsidRPr="0063684B" w:rsidRDefault="0063684B" w:rsidP="001917FA">
            <w:pPr>
              <w:cnfStyle w:val="100000000000" w:firstRow="1" w:lastRow="0" w:firstColumn="0" w:lastColumn="0" w:oddVBand="0" w:evenVBand="0" w:oddHBand="0" w:evenHBand="0" w:firstRowFirstColumn="0" w:firstRowLastColumn="0" w:lastRowFirstColumn="0" w:lastRowLastColumn="0"/>
            </w:pPr>
            <w:r w:rsidRPr="0063684B">
              <w:t>Menge</w:t>
            </w:r>
          </w:p>
        </w:tc>
      </w:tr>
      <w:tr w:rsidR="0063684B" w:rsidTr="006368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3684B" w:rsidRDefault="0063684B" w:rsidP="001917FA">
            <w:r>
              <w:t>Salzsäure</w:t>
            </w:r>
          </w:p>
        </w:tc>
        <w:tc>
          <w:tcPr>
            <w:tcW w:w="3071" w:type="dxa"/>
          </w:tcPr>
          <w:p w:rsidR="0063684B" w:rsidRDefault="0063684B" w:rsidP="001917FA">
            <w:pPr>
              <w:cnfStyle w:val="000000100000" w:firstRow="0" w:lastRow="0" w:firstColumn="0" w:lastColumn="0" w:oddVBand="0" w:evenVBand="0" w:oddHBand="1" w:evenHBand="0" w:firstRowFirstColumn="0" w:firstRowLastColumn="0" w:lastRowFirstColumn="0" w:lastRowLastColumn="0"/>
            </w:pPr>
            <w:r>
              <w:t xml:space="preserve">0,1 </w:t>
            </w:r>
            <w:proofErr w:type="spellStart"/>
            <w:r>
              <w:t>mol</w:t>
            </w:r>
            <w:proofErr w:type="spellEnd"/>
            <w:r>
              <w:t>/l</w:t>
            </w:r>
          </w:p>
        </w:tc>
        <w:tc>
          <w:tcPr>
            <w:tcW w:w="3071" w:type="dxa"/>
          </w:tcPr>
          <w:p w:rsidR="0063684B" w:rsidRDefault="0063684B" w:rsidP="001917FA">
            <w:pPr>
              <w:cnfStyle w:val="000000100000" w:firstRow="0" w:lastRow="0" w:firstColumn="0" w:lastColumn="0" w:oddVBand="0" w:evenVBand="0" w:oddHBand="1" w:evenHBand="0" w:firstRowFirstColumn="0" w:firstRowLastColumn="0" w:lastRowFirstColumn="0" w:lastRowLastColumn="0"/>
            </w:pPr>
            <w:r>
              <w:t>100 ml</w:t>
            </w:r>
          </w:p>
        </w:tc>
      </w:tr>
      <w:tr w:rsidR="0063684B" w:rsidTr="00636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3684B" w:rsidRDefault="0063684B" w:rsidP="001917FA">
            <w:r>
              <w:t>Salzsäure</w:t>
            </w:r>
          </w:p>
        </w:tc>
        <w:tc>
          <w:tcPr>
            <w:tcW w:w="3071" w:type="dxa"/>
          </w:tcPr>
          <w:p w:rsidR="0063684B" w:rsidRDefault="0063684B" w:rsidP="001917FA">
            <w:pPr>
              <w:cnfStyle w:val="000000010000" w:firstRow="0" w:lastRow="0" w:firstColumn="0" w:lastColumn="0" w:oddVBand="0" w:evenVBand="0" w:oddHBand="0" w:evenHBand="1" w:firstRowFirstColumn="0" w:firstRowLastColumn="0" w:lastRowFirstColumn="0" w:lastRowLastColumn="0"/>
            </w:pPr>
            <w:r>
              <w:t xml:space="preserve">0,01 </w:t>
            </w:r>
            <w:proofErr w:type="spellStart"/>
            <w:r>
              <w:t>mol</w:t>
            </w:r>
            <w:proofErr w:type="spellEnd"/>
            <w:r>
              <w:t xml:space="preserve">/l </w:t>
            </w:r>
          </w:p>
        </w:tc>
        <w:tc>
          <w:tcPr>
            <w:tcW w:w="3071" w:type="dxa"/>
          </w:tcPr>
          <w:p w:rsidR="0063684B" w:rsidRDefault="0063684B" w:rsidP="001917FA">
            <w:pPr>
              <w:cnfStyle w:val="000000010000" w:firstRow="0" w:lastRow="0" w:firstColumn="0" w:lastColumn="0" w:oddVBand="0" w:evenVBand="0" w:oddHBand="0" w:evenHBand="1" w:firstRowFirstColumn="0" w:firstRowLastColumn="0" w:lastRowFirstColumn="0" w:lastRowLastColumn="0"/>
            </w:pPr>
            <w:r>
              <w:t>100 ml</w:t>
            </w:r>
          </w:p>
        </w:tc>
      </w:tr>
      <w:tr w:rsidR="0063684B" w:rsidTr="006368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3684B" w:rsidRDefault="0063684B" w:rsidP="001917FA">
            <w:r>
              <w:t>Salzsäure</w:t>
            </w:r>
          </w:p>
        </w:tc>
        <w:tc>
          <w:tcPr>
            <w:tcW w:w="3071" w:type="dxa"/>
          </w:tcPr>
          <w:p w:rsidR="0063684B" w:rsidRDefault="0063684B" w:rsidP="001917FA">
            <w:pPr>
              <w:cnfStyle w:val="000000100000" w:firstRow="0" w:lastRow="0" w:firstColumn="0" w:lastColumn="0" w:oddVBand="0" w:evenVBand="0" w:oddHBand="1" w:evenHBand="0" w:firstRowFirstColumn="0" w:firstRowLastColumn="0" w:lastRowFirstColumn="0" w:lastRowLastColumn="0"/>
            </w:pPr>
            <w:r>
              <w:t xml:space="preserve">0,001 </w:t>
            </w:r>
            <w:proofErr w:type="spellStart"/>
            <w:r>
              <w:t>mol</w:t>
            </w:r>
            <w:proofErr w:type="spellEnd"/>
            <w:r>
              <w:t xml:space="preserve">/l </w:t>
            </w:r>
          </w:p>
        </w:tc>
        <w:tc>
          <w:tcPr>
            <w:tcW w:w="3071" w:type="dxa"/>
          </w:tcPr>
          <w:p w:rsidR="0063684B" w:rsidRDefault="0063684B" w:rsidP="001917FA">
            <w:pPr>
              <w:cnfStyle w:val="000000100000" w:firstRow="0" w:lastRow="0" w:firstColumn="0" w:lastColumn="0" w:oddVBand="0" w:evenVBand="0" w:oddHBand="1" w:evenHBand="0" w:firstRowFirstColumn="0" w:firstRowLastColumn="0" w:lastRowFirstColumn="0" w:lastRowLastColumn="0"/>
            </w:pPr>
            <w:r>
              <w:t>100 ml</w:t>
            </w:r>
          </w:p>
        </w:tc>
      </w:tr>
      <w:tr w:rsidR="0063684B" w:rsidTr="00636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3684B" w:rsidRDefault="0063684B" w:rsidP="001917FA">
            <w:r>
              <w:t>Essigsäure</w:t>
            </w:r>
          </w:p>
        </w:tc>
        <w:tc>
          <w:tcPr>
            <w:tcW w:w="3071" w:type="dxa"/>
          </w:tcPr>
          <w:p w:rsidR="0063684B" w:rsidRDefault="0063684B" w:rsidP="001917FA">
            <w:pPr>
              <w:cnfStyle w:val="000000010000" w:firstRow="0" w:lastRow="0" w:firstColumn="0" w:lastColumn="0" w:oddVBand="0" w:evenVBand="0" w:oddHBand="0" w:evenHBand="1" w:firstRowFirstColumn="0" w:firstRowLastColumn="0" w:lastRowFirstColumn="0" w:lastRowLastColumn="0"/>
            </w:pPr>
            <w:r>
              <w:t xml:space="preserve">0,1 </w:t>
            </w:r>
            <w:proofErr w:type="spellStart"/>
            <w:r>
              <w:t>mol</w:t>
            </w:r>
            <w:proofErr w:type="spellEnd"/>
            <w:r>
              <w:t xml:space="preserve">/l </w:t>
            </w:r>
          </w:p>
        </w:tc>
        <w:tc>
          <w:tcPr>
            <w:tcW w:w="3071" w:type="dxa"/>
          </w:tcPr>
          <w:p w:rsidR="0063684B" w:rsidRDefault="0063684B" w:rsidP="001917FA">
            <w:pPr>
              <w:cnfStyle w:val="000000010000" w:firstRow="0" w:lastRow="0" w:firstColumn="0" w:lastColumn="0" w:oddVBand="0" w:evenVBand="0" w:oddHBand="0" w:evenHBand="1" w:firstRowFirstColumn="0" w:firstRowLastColumn="0" w:lastRowFirstColumn="0" w:lastRowLastColumn="0"/>
            </w:pPr>
            <w:r>
              <w:t>100 ml</w:t>
            </w:r>
          </w:p>
        </w:tc>
      </w:tr>
      <w:tr w:rsidR="0063684B" w:rsidTr="006368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3684B" w:rsidRDefault="0063684B" w:rsidP="001917FA">
            <w:r>
              <w:t xml:space="preserve">Essigsäure </w:t>
            </w:r>
          </w:p>
        </w:tc>
        <w:tc>
          <w:tcPr>
            <w:tcW w:w="3071" w:type="dxa"/>
          </w:tcPr>
          <w:p w:rsidR="0063684B" w:rsidRDefault="0063684B" w:rsidP="001917FA">
            <w:pPr>
              <w:cnfStyle w:val="000000100000" w:firstRow="0" w:lastRow="0" w:firstColumn="0" w:lastColumn="0" w:oddVBand="0" w:evenVBand="0" w:oddHBand="1" w:evenHBand="0" w:firstRowFirstColumn="0" w:firstRowLastColumn="0" w:lastRowFirstColumn="0" w:lastRowLastColumn="0"/>
            </w:pPr>
            <w:r>
              <w:t xml:space="preserve">0,01 </w:t>
            </w:r>
            <w:proofErr w:type="spellStart"/>
            <w:r>
              <w:t>mol</w:t>
            </w:r>
            <w:proofErr w:type="spellEnd"/>
            <w:r>
              <w:t>/l</w:t>
            </w:r>
          </w:p>
        </w:tc>
        <w:tc>
          <w:tcPr>
            <w:tcW w:w="3071" w:type="dxa"/>
          </w:tcPr>
          <w:p w:rsidR="0063684B" w:rsidRDefault="0063684B" w:rsidP="001917FA">
            <w:pPr>
              <w:cnfStyle w:val="000000100000" w:firstRow="0" w:lastRow="0" w:firstColumn="0" w:lastColumn="0" w:oddVBand="0" w:evenVBand="0" w:oddHBand="1" w:evenHBand="0" w:firstRowFirstColumn="0" w:firstRowLastColumn="0" w:lastRowFirstColumn="0" w:lastRowLastColumn="0"/>
            </w:pPr>
            <w:r>
              <w:t>100 ml</w:t>
            </w:r>
          </w:p>
        </w:tc>
      </w:tr>
      <w:tr w:rsidR="0063684B" w:rsidTr="00636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3684B" w:rsidRDefault="0063684B" w:rsidP="001917FA">
            <w:r>
              <w:t>Essigsäure</w:t>
            </w:r>
          </w:p>
        </w:tc>
        <w:tc>
          <w:tcPr>
            <w:tcW w:w="3071" w:type="dxa"/>
          </w:tcPr>
          <w:p w:rsidR="0063684B" w:rsidRDefault="0063684B" w:rsidP="001917FA">
            <w:pPr>
              <w:cnfStyle w:val="000000010000" w:firstRow="0" w:lastRow="0" w:firstColumn="0" w:lastColumn="0" w:oddVBand="0" w:evenVBand="0" w:oddHBand="0" w:evenHBand="1" w:firstRowFirstColumn="0" w:firstRowLastColumn="0" w:lastRowFirstColumn="0" w:lastRowLastColumn="0"/>
            </w:pPr>
            <w:r>
              <w:t xml:space="preserve">0,001 </w:t>
            </w:r>
            <w:proofErr w:type="spellStart"/>
            <w:r>
              <w:t>mol</w:t>
            </w:r>
            <w:proofErr w:type="spellEnd"/>
            <w:r>
              <w:t>/l</w:t>
            </w:r>
          </w:p>
        </w:tc>
        <w:tc>
          <w:tcPr>
            <w:tcW w:w="3071" w:type="dxa"/>
          </w:tcPr>
          <w:p w:rsidR="0063684B" w:rsidRDefault="0063684B" w:rsidP="001917FA">
            <w:pPr>
              <w:cnfStyle w:val="000000010000" w:firstRow="0" w:lastRow="0" w:firstColumn="0" w:lastColumn="0" w:oddVBand="0" w:evenVBand="0" w:oddHBand="0" w:evenHBand="1" w:firstRowFirstColumn="0" w:firstRowLastColumn="0" w:lastRowFirstColumn="0" w:lastRowLastColumn="0"/>
            </w:pPr>
            <w:r>
              <w:t>100 ml</w:t>
            </w:r>
          </w:p>
        </w:tc>
      </w:tr>
      <w:tr w:rsidR="0093277E" w:rsidTr="006368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3277E" w:rsidRDefault="0093277E" w:rsidP="001917FA">
            <w:r>
              <w:t>Destilliertes Wasser</w:t>
            </w:r>
          </w:p>
        </w:tc>
        <w:tc>
          <w:tcPr>
            <w:tcW w:w="3071" w:type="dxa"/>
          </w:tcPr>
          <w:p w:rsidR="0093277E" w:rsidRDefault="0093277E" w:rsidP="001917FA">
            <w:pPr>
              <w:cnfStyle w:val="000000100000" w:firstRow="0" w:lastRow="0" w:firstColumn="0" w:lastColumn="0" w:oddVBand="0" w:evenVBand="0" w:oddHBand="1" w:evenHBand="0" w:firstRowFirstColumn="0" w:firstRowLastColumn="0" w:lastRowFirstColumn="0" w:lastRowLastColumn="0"/>
            </w:pPr>
          </w:p>
        </w:tc>
        <w:tc>
          <w:tcPr>
            <w:tcW w:w="3071" w:type="dxa"/>
          </w:tcPr>
          <w:p w:rsidR="0093277E" w:rsidRDefault="0093277E" w:rsidP="001917FA">
            <w:pPr>
              <w:cnfStyle w:val="000000100000" w:firstRow="0" w:lastRow="0" w:firstColumn="0" w:lastColumn="0" w:oddVBand="0" w:evenVBand="0" w:oddHBand="1" w:evenHBand="0" w:firstRowFirstColumn="0" w:firstRowLastColumn="0" w:lastRowFirstColumn="0" w:lastRowLastColumn="0"/>
            </w:pPr>
            <w:r>
              <w:t>100 ml</w:t>
            </w:r>
          </w:p>
        </w:tc>
      </w:tr>
    </w:tbl>
    <w:p w:rsidR="0063684B" w:rsidRDefault="0063684B" w:rsidP="001917FA"/>
    <w:p w:rsidR="0063684B" w:rsidRDefault="0063684B" w:rsidP="001917FA">
      <w:pPr>
        <w:rPr>
          <w:b/>
        </w:rPr>
      </w:pPr>
      <w:r w:rsidRPr="0063684B">
        <w:rPr>
          <w:b/>
        </w:rPr>
        <w:t>Unfallverhütung und Entsorgung:</w:t>
      </w:r>
    </w:p>
    <w:tbl>
      <w:tblPr>
        <w:tblStyle w:val="HellesRaster-Akzent1"/>
        <w:tblW w:w="9778" w:type="dxa"/>
        <w:tblInd w:w="-459" w:type="dxa"/>
        <w:tblLayout w:type="fixed"/>
        <w:tblLook w:val="04A0" w:firstRow="1" w:lastRow="0" w:firstColumn="1" w:lastColumn="0" w:noHBand="0" w:noVBand="1"/>
      </w:tblPr>
      <w:tblGrid>
        <w:gridCol w:w="1418"/>
        <w:gridCol w:w="1926"/>
        <w:gridCol w:w="1276"/>
        <w:gridCol w:w="1417"/>
        <w:gridCol w:w="3741"/>
      </w:tblGrid>
      <w:tr w:rsidR="00AA717F" w:rsidTr="00AA7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AA717F" w:rsidRPr="00AA717F" w:rsidRDefault="00AA717F">
            <w:pPr>
              <w:jc w:val="center"/>
            </w:pPr>
          </w:p>
        </w:tc>
        <w:tc>
          <w:tcPr>
            <w:tcW w:w="1926" w:type="dxa"/>
            <w:hideMark/>
          </w:tcPr>
          <w:p w:rsidR="00AA717F" w:rsidRPr="00AA717F" w:rsidRDefault="00AA717F">
            <w:pPr>
              <w:jc w:val="center"/>
              <w:cnfStyle w:val="100000000000" w:firstRow="1" w:lastRow="0" w:firstColumn="0" w:lastColumn="0" w:oddVBand="0" w:evenVBand="0" w:oddHBand="0" w:evenHBand="0" w:firstRowFirstColumn="0" w:firstRowLastColumn="0" w:lastRowFirstColumn="0" w:lastRowLastColumn="0"/>
            </w:pPr>
            <w:proofErr w:type="spellStart"/>
            <w:r w:rsidRPr="00AA717F">
              <w:t>Gefahrenpikto</w:t>
            </w:r>
            <w:proofErr w:type="spellEnd"/>
            <w:r>
              <w:t xml:space="preserve">- </w:t>
            </w:r>
            <w:proofErr w:type="spellStart"/>
            <w:r w:rsidRPr="00AA717F">
              <w:t>gramme</w:t>
            </w:r>
            <w:proofErr w:type="spellEnd"/>
          </w:p>
        </w:tc>
        <w:tc>
          <w:tcPr>
            <w:tcW w:w="1276" w:type="dxa"/>
            <w:hideMark/>
          </w:tcPr>
          <w:p w:rsidR="00AA717F" w:rsidRPr="00AA717F" w:rsidRDefault="00AA717F">
            <w:pPr>
              <w:jc w:val="center"/>
              <w:cnfStyle w:val="100000000000" w:firstRow="1" w:lastRow="0" w:firstColumn="0" w:lastColumn="0" w:oddVBand="0" w:evenVBand="0" w:oddHBand="0" w:evenHBand="0" w:firstRowFirstColumn="0" w:firstRowLastColumn="0" w:lastRowFirstColumn="0" w:lastRowLastColumn="0"/>
            </w:pPr>
            <w:r w:rsidRPr="00AA717F">
              <w:t>H-Sätze</w:t>
            </w:r>
          </w:p>
        </w:tc>
        <w:tc>
          <w:tcPr>
            <w:tcW w:w="1417" w:type="dxa"/>
            <w:hideMark/>
          </w:tcPr>
          <w:p w:rsidR="00AA717F" w:rsidRPr="00AA717F" w:rsidRDefault="00AA717F">
            <w:pPr>
              <w:jc w:val="center"/>
              <w:cnfStyle w:val="100000000000" w:firstRow="1" w:lastRow="0" w:firstColumn="0" w:lastColumn="0" w:oddVBand="0" w:evenVBand="0" w:oddHBand="0" w:evenHBand="0" w:firstRowFirstColumn="0" w:firstRowLastColumn="0" w:lastRowFirstColumn="0" w:lastRowLastColumn="0"/>
            </w:pPr>
            <w:r w:rsidRPr="00AA717F">
              <w:t>P-Sätze</w:t>
            </w:r>
          </w:p>
        </w:tc>
        <w:tc>
          <w:tcPr>
            <w:tcW w:w="3741" w:type="dxa"/>
          </w:tcPr>
          <w:p w:rsidR="00AA717F" w:rsidRPr="00AA717F" w:rsidRDefault="00AA717F">
            <w:pPr>
              <w:jc w:val="center"/>
              <w:cnfStyle w:val="100000000000" w:firstRow="1" w:lastRow="0" w:firstColumn="0" w:lastColumn="0" w:oddVBand="0" w:evenVBand="0" w:oddHBand="0" w:evenHBand="0" w:firstRowFirstColumn="0" w:firstRowLastColumn="0" w:lastRowFirstColumn="0" w:lastRowLastColumn="0"/>
            </w:pPr>
            <w:r>
              <w:t>Entsorgung</w:t>
            </w:r>
          </w:p>
        </w:tc>
      </w:tr>
      <w:tr w:rsidR="00AA717F" w:rsidTr="00AA7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hideMark/>
          </w:tcPr>
          <w:p w:rsidR="00AA717F" w:rsidRPr="00AA717F" w:rsidRDefault="00AA717F">
            <w:pPr>
              <w:jc w:val="center"/>
              <w:rPr>
                <w:vertAlign w:val="superscript"/>
              </w:rPr>
            </w:pPr>
            <w:r w:rsidRPr="00AA717F">
              <w:t>Salzsäure</w:t>
            </w:r>
            <w:r w:rsidRPr="00AA717F">
              <w:rPr>
                <w:vertAlign w:val="superscript"/>
              </w:rPr>
              <w:t>1</w:t>
            </w:r>
          </w:p>
        </w:tc>
        <w:tc>
          <w:tcPr>
            <w:tcW w:w="1926" w:type="dxa"/>
            <w:hideMark/>
          </w:tcPr>
          <w:p w:rsidR="00AA717F" w:rsidRDefault="00AA717F">
            <w:pPr>
              <w:jc w:val="center"/>
              <w:cnfStyle w:val="000000100000" w:firstRow="0" w:lastRow="0" w:firstColumn="0" w:lastColumn="0" w:oddVBand="0" w:evenVBand="0" w:oddHBand="1" w:evenHBand="0" w:firstRowFirstColumn="0" w:firstRowLastColumn="0" w:lastRowFirstColumn="0" w:lastRowLastColumn="0"/>
            </w:pPr>
            <w:r>
              <w:rPr>
                <w:noProof/>
                <w:lang w:eastAsia="de-DE"/>
              </w:rPr>
              <w:drawing>
                <wp:inline distT="0" distB="0" distL="0" distR="0" wp14:anchorId="0CC30D57" wp14:editId="31E37B67">
                  <wp:extent cx="590550" cy="590550"/>
                  <wp:effectExtent l="0" t="0" r="0" b="0"/>
                  <wp:docPr id="3" name="Grafik 3" descr="http://www.chemie-master.de/lex/sicher/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emie-master.de/lex/sicher/GHS0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1276" w:type="dxa"/>
            <w:hideMark/>
          </w:tcPr>
          <w:p w:rsidR="00AA717F" w:rsidRDefault="00AA717F">
            <w:pPr>
              <w:jc w:val="center"/>
              <w:cnfStyle w:val="000000100000" w:firstRow="0" w:lastRow="0" w:firstColumn="0" w:lastColumn="0" w:oddVBand="0" w:evenVBand="0" w:oddHBand="1" w:evenHBand="0" w:firstRowFirstColumn="0" w:firstRowLastColumn="0" w:lastRowFirstColumn="0" w:lastRowLastColumn="0"/>
              <w:rPr>
                <w:b/>
              </w:rPr>
            </w:pPr>
            <w:r>
              <w:rPr>
                <w:b/>
              </w:rPr>
              <w:t>H290</w:t>
            </w:r>
          </w:p>
          <w:p w:rsidR="00AA717F" w:rsidRDefault="00AA717F">
            <w:pPr>
              <w:cnfStyle w:val="000000100000" w:firstRow="0" w:lastRow="0" w:firstColumn="0" w:lastColumn="0" w:oddVBand="0" w:evenVBand="0" w:oddHBand="1" w:evenHBand="0" w:firstRowFirstColumn="0" w:firstRowLastColumn="0" w:lastRowFirstColumn="0" w:lastRowLastColumn="0"/>
            </w:pPr>
            <w:r>
              <w:t>Kann gegenüber    Metallen korrosiv sein</w:t>
            </w:r>
          </w:p>
        </w:tc>
        <w:tc>
          <w:tcPr>
            <w:tcW w:w="1417" w:type="dxa"/>
            <w:hideMark/>
          </w:tcPr>
          <w:p w:rsidR="00AA717F" w:rsidRDefault="00AA717F">
            <w:pPr>
              <w:jc w:val="center"/>
              <w:cnfStyle w:val="000000100000" w:firstRow="0" w:lastRow="0" w:firstColumn="0" w:lastColumn="0" w:oddVBand="0" w:evenVBand="0" w:oddHBand="1" w:evenHBand="0" w:firstRowFirstColumn="0" w:firstRowLastColumn="0" w:lastRowFirstColumn="0" w:lastRowLastColumn="0"/>
              <w:rPr>
                <w:b/>
              </w:rPr>
            </w:pPr>
            <w:r>
              <w:rPr>
                <w:b/>
              </w:rPr>
              <w:t>P234</w:t>
            </w:r>
          </w:p>
          <w:p w:rsidR="00AA717F" w:rsidRDefault="00AA717F">
            <w:pPr>
              <w:cnfStyle w:val="000000100000" w:firstRow="0" w:lastRow="0" w:firstColumn="0" w:lastColumn="0" w:oddVBand="0" w:evenVBand="0" w:oddHBand="1" w:evenHBand="0" w:firstRowFirstColumn="0" w:firstRowLastColumn="0" w:lastRowFirstColumn="0" w:lastRowLastColumn="0"/>
            </w:pPr>
            <w:r>
              <w:t>Nur im Original-behälter aufbewahren</w:t>
            </w:r>
          </w:p>
          <w:p w:rsidR="00AA717F" w:rsidRDefault="00AA717F">
            <w:pPr>
              <w:jc w:val="center"/>
              <w:cnfStyle w:val="000000100000" w:firstRow="0" w:lastRow="0" w:firstColumn="0" w:lastColumn="0" w:oddVBand="0" w:evenVBand="0" w:oddHBand="1" w:evenHBand="0" w:firstRowFirstColumn="0" w:firstRowLastColumn="0" w:lastRowFirstColumn="0" w:lastRowLastColumn="0"/>
              <w:rPr>
                <w:b/>
              </w:rPr>
            </w:pPr>
            <w:r>
              <w:rPr>
                <w:b/>
              </w:rPr>
              <w:t>P390</w:t>
            </w:r>
          </w:p>
          <w:p w:rsidR="00AA717F" w:rsidRDefault="00AA717F">
            <w:pPr>
              <w:cnfStyle w:val="000000100000" w:firstRow="0" w:lastRow="0" w:firstColumn="0" w:lastColumn="0" w:oddVBand="0" w:evenVBand="0" w:oddHBand="1" w:evenHBand="0" w:firstRowFirstColumn="0" w:firstRowLastColumn="0" w:lastRowFirstColumn="0" w:lastRowLastColumn="0"/>
            </w:pPr>
            <w:r>
              <w:t>Verschüttete Mengen aufnehmen</w:t>
            </w:r>
          </w:p>
        </w:tc>
        <w:tc>
          <w:tcPr>
            <w:tcW w:w="3741" w:type="dxa"/>
          </w:tcPr>
          <w:p w:rsidR="00AA717F" w:rsidRDefault="001F7ADC" w:rsidP="00AA717F">
            <w:pPr>
              <w:cnfStyle w:val="000000100000" w:firstRow="0" w:lastRow="0" w:firstColumn="0" w:lastColumn="0" w:oddVBand="0" w:evenVBand="0" w:oddHBand="1" w:evenHBand="0" w:firstRowFirstColumn="0" w:firstRowLastColumn="0" w:lastRowFirstColumn="0" w:lastRowLastColumn="0"/>
              <w:rPr>
                <w:b/>
              </w:rPr>
            </w:pPr>
            <w:r>
              <w:rPr>
                <w:rFonts w:eastAsia="Times New Roman" w:cs="Arial"/>
                <w:lang w:eastAsia="de-DE"/>
              </w:rPr>
              <w:t>Aufgrund der geringen Konzentration und Menge im Ausguss unter dem Abzug entsorgen</w:t>
            </w:r>
          </w:p>
        </w:tc>
      </w:tr>
      <w:tr w:rsidR="00AA717F" w:rsidTr="00AA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hideMark/>
          </w:tcPr>
          <w:p w:rsidR="00AA717F" w:rsidRPr="00AA717F" w:rsidRDefault="00AA717F">
            <w:pPr>
              <w:jc w:val="center"/>
              <w:rPr>
                <w:vertAlign w:val="superscript"/>
              </w:rPr>
            </w:pPr>
            <w:r w:rsidRPr="00AA717F">
              <w:t>Essigsäure</w:t>
            </w:r>
            <w:r w:rsidRPr="00AA717F">
              <w:rPr>
                <w:vertAlign w:val="superscript"/>
              </w:rPr>
              <w:t>2</w:t>
            </w:r>
          </w:p>
        </w:tc>
        <w:tc>
          <w:tcPr>
            <w:tcW w:w="1926" w:type="dxa"/>
            <w:hideMark/>
          </w:tcPr>
          <w:p w:rsidR="00AA717F" w:rsidRDefault="00AA717F">
            <w:pPr>
              <w:jc w:val="center"/>
              <w:cnfStyle w:val="000000010000" w:firstRow="0" w:lastRow="0" w:firstColumn="0" w:lastColumn="0" w:oddVBand="0" w:evenVBand="0" w:oddHBand="0" w:evenHBand="1" w:firstRowFirstColumn="0" w:firstRowLastColumn="0" w:lastRowFirstColumn="0" w:lastRowLastColumn="0"/>
              <w:rPr>
                <w:b/>
              </w:rPr>
            </w:pPr>
            <w:r>
              <w:rPr>
                <w:noProof/>
                <w:lang w:eastAsia="de-DE"/>
              </w:rPr>
              <w:drawing>
                <wp:inline distT="0" distB="0" distL="0" distR="0" wp14:anchorId="04E1BDF3" wp14:editId="6340B6B7">
                  <wp:extent cx="590550" cy="590550"/>
                  <wp:effectExtent l="0" t="0" r="0" b="0"/>
                  <wp:docPr id="2" name="Grafik 2" descr="http://www.chemie-master.de/lex/sicher/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chemie-master.de/lex/sicher/GHS0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p w:rsidR="00AA717F" w:rsidRDefault="00AA717F">
            <w:pPr>
              <w:jc w:val="center"/>
              <w:cnfStyle w:val="000000010000" w:firstRow="0" w:lastRow="0" w:firstColumn="0" w:lastColumn="0" w:oddVBand="0" w:evenVBand="0" w:oddHBand="0" w:evenHBand="1" w:firstRowFirstColumn="0" w:firstRowLastColumn="0" w:lastRowFirstColumn="0" w:lastRowLastColumn="0"/>
            </w:pPr>
            <w:r>
              <w:rPr>
                <w:noProof/>
                <w:lang w:eastAsia="de-DE"/>
              </w:rPr>
              <w:drawing>
                <wp:inline distT="0" distB="0" distL="0" distR="0" wp14:anchorId="44AE8776" wp14:editId="768F92CE">
                  <wp:extent cx="619125" cy="619125"/>
                  <wp:effectExtent l="0" t="0" r="9525" b="9525"/>
                  <wp:docPr id="1" name="Grafik 1" descr=" Bild in Originalgröße anzei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 Bild in Originalgröße anzeigen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1276" w:type="dxa"/>
            <w:hideMark/>
          </w:tcPr>
          <w:p w:rsidR="00AA717F" w:rsidRDefault="00AA717F">
            <w:pPr>
              <w:jc w:val="center"/>
              <w:cnfStyle w:val="000000010000" w:firstRow="0" w:lastRow="0" w:firstColumn="0" w:lastColumn="0" w:oddVBand="0" w:evenVBand="0" w:oddHBand="0" w:evenHBand="1" w:firstRowFirstColumn="0" w:firstRowLastColumn="0" w:lastRowFirstColumn="0" w:lastRowLastColumn="0"/>
              <w:rPr>
                <w:b/>
              </w:rPr>
            </w:pPr>
            <w:r>
              <w:rPr>
                <w:b/>
              </w:rPr>
              <w:t>H315</w:t>
            </w:r>
          </w:p>
          <w:p w:rsidR="00AA717F" w:rsidRDefault="00AA717F">
            <w:pPr>
              <w:cnfStyle w:val="000000010000" w:firstRow="0" w:lastRow="0" w:firstColumn="0" w:lastColumn="0" w:oddVBand="0" w:evenVBand="0" w:oddHBand="0" w:evenHBand="1" w:firstRowFirstColumn="0" w:firstRowLastColumn="0" w:lastRowFirstColumn="0" w:lastRowLastColumn="0"/>
            </w:pPr>
            <w:r>
              <w:t>Verursacht Haut-reizungen</w:t>
            </w:r>
          </w:p>
          <w:p w:rsidR="00AA717F" w:rsidRDefault="00AA717F">
            <w:pPr>
              <w:jc w:val="center"/>
              <w:cnfStyle w:val="000000010000" w:firstRow="0" w:lastRow="0" w:firstColumn="0" w:lastColumn="0" w:oddVBand="0" w:evenVBand="0" w:oddHBand="0" w:evenHBand="1" w:firstRowFirstColumn="0" w:firstRowLastColumn="0" w:lastRowFirstColumn="0" w:lastRowLastColumn="0"/>
              <w:rPr>
                <w:b/>
              </w:rPr>
            </w:pPr>
            <w:r>
              <w:rPr>
                <w:b/>
              </w:rPr>
              <w:t>H319</w:t>
            </w:r>
          </w:p>
          <w:p w:rsidR="00AA717F" w:rsidRDefault="00AA717F">
            <w:pPr>
              <w:cnfStyle w:val="000000010000" w:firstRow="0" w:lastRow="0" w:firstColumn="0" w:lastColumn="0" w:oddVBand="0" w:evenVBand="0" w:oddHBand="0" w:evenHBand="1" w:firstRowFirstColumn="0" w:firstRowLastColumn="0" w:lastRowFirstColumn="0" w:lastRowLastColumn="0"/>
            </w:pPr>
            <w:r>
              <w:t>Verursacht schwere Augen-reizungen</w:t>
            </w:r>
          </w:p>
        </w:tc>
        <w:tc>
          <w:tcPr>
            <w:tcW w:w="1417" w:type="dxa"/>
            <w:hideMark/>
          </w:tcPr>
          <w:p w:rsidR="00AA717F" w:rsidRDefault="00AA717F">
            <w:pPr>
              <w:jc w:val="center"/>
              <w:cnfStyle w:val="000000010000" w:firstRow="0" w:lastRow="0" w:firstColumn="0" w:lastColumn="0" w:oddVBand="0" w:evenVBand="0" w:oddHBand="0" w:evenHBand="1" w:firstRowFirstColumn="0" w:firstRowLastColumn="0" w:lastRowFirstColumn="0" w:lastRowLastColumn="0"/>
              <w:rPr>
                <w:b/>
              </w:rPr>
            </w:pPr>
            <w:r>
              <w:rPr>
                <w:b/>
              </w:rPr>
              <w:t>P305 + P351 + P338</w:t>
            </w:r>
          </w:p>
          <w:p w:rsidR="00AA717F" w:rsidRDefault="00AA717F">
            <w:pPr>
              <w:cnfStyle w:val="000000010000" w:firstRow="0" w:lastRow="0" w:firstColumn="0" w:lastColumn="0" w:oddVBand="0" w:evenVBand="0" w:oddHBand="0" w:evenHBand="1" w:firstRowFirstColumn="0" w:firstRowLastColumn="0" w:lastRowFirstColumn="0" w:lastRowLastColumn="0"/>
            </w:pPr>
            <w:r>
              <w:t>Bei Kontakt mit den Augen: Sofort mit Wasser spülen, vorhandene Kontakt-linsen entfernen, weiter spülen</w:t>
            </w:r>
          </w:p>
        </w:tc>
        <w:tc>
          <w:tcPr>
            <w:tcW w:w="3741" w:type="dxa"/>
          </w:tcPr>
          <w:p w:rsidR="00AA717F" w:rsidRPr="001F7ADC" w:rsidRDefault="001F7ADC" w:rsidP="001F7ADC">
            <w:pPr>
              <w:cnfStyle w:val="000000010000" w:firstRow="0" w:lastRow="0" w:firstColumn="0" w:lastColumn="0" w:oddVBand="0" w:evenVBand="0" w:oddHBand="0" w:evenHBand="1" w:firstRowFirstColumn="0" w:firstRowLastColumn="0" w:lastRowFirstColumn="0" w:lastRowLastColumn="0"/>
            </w:pPr>
            <w:r>
              <w:t>Aufgrund der geringen Konzentration und Menge im Ausguss unter dem Abzug entsorgen</w:t>
            </w:r>
          </w:p>
        </w:tc>
      </w:tr>
    </w:tbl>
    <w:p w:rsidR="001F7ADC" w:rsidRDefault="001F7ADC" w:rsidP="001F7ADC"/>
    <w:p w:rsidR="0093277E" w:rsidRDefault="0093277E" w:rsidP="001917FA">
      <w:pPr>
        <w:rPr>
          <w:b/>
        </w:rPr>
      </w:pPr>
      <w:r>
        <w:rPr>
          <w:b/>
        </w:rPr>
        <w:t>Geräte:</w:t>
      </w:r>
    </w:p>
    <w:p w:rsidR="0093277E" w:rsidRDefault="0093277E" w:rsidP="001917FA">
      <w:r>
        <w:t>2 Bechergläser 250 ml, pH-Meter (mit pH-Elektrode)</w:t>
      </w:r>
    </w:p>
    <w:p w:rsidR="0093277E" w:rsidRDefault="0093277E" w:rsidP="001917FA">
      <w:pPr>
        <w:rPr>
          <w:b/>
        </w:rPr>
      </w:pPr>
      <w:r w:rsidRPr="0093277E">
        <w:rPr>
          <w:b/>
        </w:rPr>
        <w:t>Aufbau:</w:t>
      </w:r>
    </w:p>
    <w:p w:rsidR="0093277E" w:rsidRDefault="00BF548E" w:rsidP="001917F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55pt">
            <v:imagedata r:id="rId9" o:title="DSC_0965"/>
          </v:shape>
        </w:pict>
      </w:r>
    </w:p>
    <w:p w:rsidR="00AF493F" w:rsidRDefault="00AF493F" w:rsidP="001917FA"/>
    <w:p w:rsidR="00AF493F" w:rsidRDefault="00AF493F" w:rsidP="001917FA">
      <w:pPr>
        <w:rPr>
          <w:b/>
        </w:rPr>
      </w:pPr>
      <w:r w:rsidRPr="00AF493F">
        <w:rPr>
          <w:b/>
        </w:rPr>
        <w:t>Durchführung:</w:t>
      </w:r>
    </w:p>
    <w:p w:rsidR="00AF493F" w:rsidRDefault="00AF493F" w:rsidP="001917FA">
      <w:r>
        <w:t>Zuerst werden 100 ml destilliertes Wasser in das eine Becherglas gefüllt und eine der Chemikalien in das andere. Das Messgerät wird angeschaltet und auf pH gestellt. Die pH-Elektrode wird aus ihrem Gefäß genommen, in dem Becherglas mit dem destillierten Wasser abgespült und dann in das Becherglas mit der Chemikalie gestellt. Nun kann an dem pH-Messgerät der pH-Wert abgelesen werden. Es sollte einige Sekunden gewartet werden bis der Wert notiert wird, da es sich erst „einpendeln“ muss. Wurde der Wert notiert, wird die pH-Elektrode wieder in dem Becherglas mit dem destillierten Wasser abgespült und die Chemikalie kann im Ausguss entsorgt werden. Danach das Becherglas noch einmal mit destilliertem Wasser nachspülen, damit keine kleinen Reste zurückbleiben und eventuell das Ergebnis verfälschen. Diesen Vorgang mit den restlichen Chemikalien/ Konzentrationen wiederholen, bis alle Ergebnisse notiert wurden.</w:t>
      </w:r>
    </w:p>
    <w:p w:rsidR="00B910A9" w:rsidRDefault="00B910A9">
      <w:r>
        <w:br w:type="page"/>
      </w:r>
    </w:p>
    <w:p w:rsidR="00AF493F" w:rsidRDefault="00AF493F" w:rsidP="001917FA">
      <w:pPr>
        <w:rPr>
          <w:b/>
        </w:rPr>
      </w:pPr>
      <w:r w:rsidRPr="00B910A9">
        <w:rPr>
          <w:b/>
        </w:rPr>
        <w:lastRenderedPageBreak/>
        <w:t>Beobachtung:</w:t>
      </w:r>
    </w:p>
    <w:tbl>
      <w:tblPr>
        <w:tblW w:w="10000" w:type="dxa"/>
        <w:tblInd w:w="55" w:type="dxa"/>
        <w:tblCellMar>
          <w:left w:w="70" w:type="dxa"/>
          <w:right w:w="70" w:type="dxa"/>
        </w:tblCellMar>
        <w:tblLook w:val="04A0" w:firstRow="1" w:lastRow="0" w:firstColumn="1" w:lastColumn="0" w:noHBand="0" w:noVBand="1"/>
      </w:tblPr>
      <w:tblGrid>
        <w:gridCol w:w="1200"/>
        <w:gridCol w:w="1443"/>
        <w:gridCol w:w="1200"/>
        <w:gridCol w:w="1200"/>
        <w:gridCol w:w="1200"/>
        <w:gridCol w:w="1200"/>
        <w:gridCol w:w="1200"/>
        <w:gridCol w:w="1380"/>
      </w:tblGrid>
      <w:tr w:rsidR="003F3163" w:rsidRPr="003F3163" w:rsidTr="003F3163">
        <w:trPr>
          <w:trHeight w:val="315"/>
        </w:trPr>
        <w:tc>
          <w:tcPr>
            <w:tcW w:w="1200" w:type="dxa"/>
            <w:tcBorders>
              <w:top w:val="single" w:sz="8" w:space="0" w:color="auto"/>
              <w:left w:val="single" w:sz="8" w:space="0" w:color="auto"/>
              <w:bottom w:val="nil"/>
              <w:right w:val="nil"/>
            </w:tcBorders>
            <w:shd w:val="clear" w:color="auto" w:fill="auto"/>
            <w:noWrap/>
            <w:vAlign w:val="bottom"/>
            <w:hideMark/>
          </w:tcPr>
          <w:p w:rsidR="003F3163" w:rsidRPr="003F3163" w:rsidRDefault="003F3163" w:rsidP="003F3163">
            <w:pPr>
              <w:spacing w:after="0" w:line="240" w:lineRule="auto"/>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 </w:t>
            </w:r>
          </w:p>
        </w:tc>
        <w:tc>
          <w:tcPr>
            <w:tcW w:w="1420" w:type="dxa"/>
            <w:tcBorders>
              <w:top w:val="single" w:sz="8" w:space="0" w:color="auto"/>
              <w:left w:val="single" w:sz="8" w:space="0" w:color="auto"/>
              <w:bottom w:val="nil"/>
              <w:right w:val="single" w:sz="8" w:space="0" w:color="auto"/>
            </w:tcBorders>
            <w:shd w:val="clear" w:color="auto" w:fill="auto"/>
            <w:noWrap/>
            <w:vAlign w:val="bottom"/>
            <w:hideMark/>
          </w:tcPr>
          <w:p w:rsidR="003F3163" w:rsidRPr="003F3163" w:rsidRDefault="003F3163" w:rsidP="003F3163">
            <w:pPr>
              <w:spacing w:after="0" w:line="240" w:lineRule="auto"/>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 </w:t>
            </w:r>
          </w:p>
        </w:tc>
        <w:tc>
          <w:tcPr>
            <w:tcW w:w="6000" w:type="dxa"/>
            <w:gridSpan w:val="5"/>
            <w:tcBorders>
              <w:top w:val="single" w:sz="8" w:space="0" w:color="auto"/>
              <w:left w:val="nil"/>
              <w:bottom w:val="nil"/>
              <w:right w:val="single" w:sz="8" w:space="0" w:color="000000"/>
            </w:tcBorders>
            <w:shd w:val="clear" w:color="auto" w:fill="auto"/>
            <w:noWrap/>
            <w:vAlign w:val="center"/>
            <w:hideMark/>
          </w:tcPr>
          <w:p w:rsidR="003F3163" w:rsidRPr="003F3163" w:rsidRDefault="003F3163" w:rsidP="003F3163">
            <w:pPr>
              <w:spacing w:after="0" w:line="240" w:lineRule="auto"/>
              <w:jc w:val="center"/>
              <w:rPr>
                <w:rFonts w:ascii="Calibri" w:eastAsia="Times New Roman" w:hAnsi="Calibri" w:cs="Times New Roman"/>
                <w:b/>
                <w:bCs/>
                <w:color w:val="000000"/>
                <w:lang w:eastAsia="de-DE"/>
              </w:rPr>
            </w:pPr>
            <w:r w:rsidRPr="003F3163">
              <w:rPr>
                <w:rFonts w:ascii="Calibri" w:eastAsia="Times New Roman" w:hAnsi="Calibri" w:cs="Times New Roman"/>
                <w:b/>
                <w:bCs/>
                <w:color w:val="000000"/>
                <w:lang w:eastAsia="de-DE"/>
              </w:rPr>
              <w:t>pH-Wert</w:t>
            </w:r>
          </w:p>
        </w:tc>
        <w:tc>
          <w:tcPr>
            <w:tcW w:w="1380" w:type="dxa"/>
            <w:tcBorders>
              <w:top w:val="nil"/>
              <w:left w:val="nil"/>
              <w:bottom w:val="nil"/>
              <w:right w:val="nil"/>
            </w:tcBorders>
            <w:shd w:val="clear" w:color="auto" w:fill="auto"/>
            <w:noWrap/>
            <w:vAlign w:val="bottom"/>
            <w:hideMark/>
          </w:tcPr>
          <w:p w:rsidR="003F3163" w:rsidRPr="003F3163" w:rsidRDefault="003F3163" w:rsidP="003F3163">
            <w:pPr>
              <w:spacing w:after="0" w:line="240" w:lineRule="auto"/>
              <w:rPr>
                <w:rFonts w:ascii="Calibri" w:eastAsia="Times New Roman" w:hAnsi="Calibri" w:cs="Times New Roman"/>
                <w:color w:val="000000"/>
                <w:lang w:eastAsia="de-DE"/>
              </w:rPr>
            </w:pPr>
          </w:p>
        </w:tc>
      </w:tr>
      <w:tr w:rsidR="003F3163" w:rsidRPr="003F3163" w:rsidTr="003F3163">
        <w:trPr>
          <w:trHeight w:val="315"/>
        </w:trPr>
        <w:tc>
          <w:tcPr>
            <w:tcW w:w="1200" w:type="dxa"/>
            <w:tcBorders>
              <w:top w:val="single" w:sz="8" w:space="0" w:color="auto"/>
              <w:left w:val="single" w:sz="8" w:space="0" w:color="auto"/>
              <w:bottom w:val="single" w:sz="8" w:space="0" w:color="auto"/>
              <w:right w:val="nil"/>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b/>
                <w:bCs/>
                <w:color w:val="000000"/>
                <w:lang w:eastAsia="de-DE"/>
              </w:rPr>
            </w:pPr>
            <w:r w:rsidRPr="003F3163">
              <w:rPr>
                <w:rFonts w:ascii="Calibri" w:eastAsia="Times New Roman" w:hAnsi="Calibri" w:cs="Times New Roman"/>
                <w:b/>
                <w:bCs/>
                <w:color w:val="000000"/>
                <w:lang w:eastAsia="de-DE"/>
              </w:rPr>
              <w:t>Stoff</w:t>
            </w:r>
          </w:p>
        </w:tc>
        <w:tc>
          <w:tcPr>
            <w:tcW w:w="14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b/>
                <w:bCs/>
                <w:color w:val="000000"/>
                <w:lang w:eastAsia="de-DE"/>
              </w:rPr>
            </w:pPr>
            <w:r w:rsidRPr="003F3163">
              <w:rPr>
                <w:rFonts w:ascii="Calibri" w:eastAsia="Times New Roman" w:hAnsi="Calibri" w:cs="Times New Roman"/>
                <w:b/>
                <w:bCs/>
                <w:color w:val="000000"/>
                <w:lang w:eastAsia="de-DE"/>
              </w:rPr>
              <w:t>Konzentration</w:t>
            </w:r>
          </w:p>
        </w:tc>
        <w:tc>
          <w:tcPr>
            <w:tcW w:w="1200" w:type="dxa"/>
            <w:tcBorders>
              <w:top w:val="single" w:sz="8" w:space="0" w:color="auto"/>
              <w:left w:val="nil"/>
              <w:bottom w:val="single" w:sz="8" w:space="0" w:color="auto"/>
              <w:right w:val="single" w:sz="4"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b/>
                <w:bCs/>
                <w:color w:val="000000"/>
                <w:lang w:eastAsia="de-DE"/>
              </w:rPr>
            </w:pPr>
            <w:r w:rsidRPr="003F3163">
              <w:rPr>
                <w:rFonts w:ascii="Calibri" w:eastAsia="Times New Roman" w:hAnsi="Calibri" w:cs="Times New Roman"/>
                <w:b/>
                <w:bCs/>
                <w:color w:val="000000"/>
                <w:lang w:eastAsia="de-DE"/>
              </w:rPr>
              <w:t>Gruppe 1</w:t>
            </w:r>
          </w:p>
        </w:tc>
        <w:tc>
          <w:tcPr>
            <w:tcW w:w="1200" w:type="dxa"/>
            <w:tcBorders>
              <w:top w:val="single" w:sz="8" w:space="0" w:color="auto"/>
              <w:left w:val="nil"/>
              <w:bottom w:val="single" w:sz="8" w:space="0" w:color="auto"/>
              <w:right w:val="single" w:sz="4"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b/>
                <w:bCs/>
                <w:color w:val="000000"/>
                <w:lang w:eastAsia="de-DE"/>
              </w:rPr>
            </w:pPr>
            <w:r w:rsidRPr="003F3163">
              <w:rPr>
                <w:rFonts w:ascii="Calibri" w:eastAsia="Times New Roman" w:hAnsi="Calibri" w:cs="Times New Roman"/>
                <w:b/>
                <w:bCs/>
                <w:color w:val="000000"/>
                <w:lang w:eastAsia="de-DE"/>
              </w:rPr>
              <w:t>Gruppe 2</w:t>
            </w:r>
          </w:p>
        </w:tc>
        <w:tc>
          <w:tcPr>
            <w:tcW w:w="1200" w:type="dxa"/>
            <w:tcBorders>
              <w:top w:val="single" w:sz="8" w:space="0" w:color="auto"/>
              <w:left w:val="nil"/>
              <w:bottom w:val="single" w:sz="8" w:space="0" w:color="auto"/>
              <w:right w:val="single" w:sz="4"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b/>
                <w:bCs/>
                <w:color w:val="000000"/>
                <w:lang w:eastAsia="de-DE"/>
              </w:rPr>
            </w:pPr>
            <w:r w:rsidRPr="003F3163">
              <w:rPr>
                <w:rFonts w:ascii="Calibri" w:eastAsia="Times New Roman" w:hAnsi="Calibri" w:cs="Times New Roman"/>
                <w:b/>
                <w:bCs/>
                <w:color w:val="000000"/>
                <w:lang w:eastAsia="de-DE"/>
              </w:rPr>
              <w:t>Gruppe 3</w:t>
            </w:r>
          </w:p>
        </w:tc>
        <w:tc>
          <w:tcPr>
            <w:tcW w:w="1200" w:type="dxa"/>
            <w:tcBorders>
              <w:top w:val="single" w:sz="8" w:space="0" w:color="auto"/>
              <w:left w:val="nil"/>
              <w:bottom w:val="single" w:sz="8" w:space="0" w:color="auto"/>
              <w:right w:val="single" w:sz="4"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b/>
                <w:bCs/>
                <w:color w:val="000000"/>
                <w:lang w:eastAsia="de-DE"/>
              </w:rPr>
            </w:pPr>
            <w:r w:rsidRPr="003F3163">
              <w:rPr>
                <w:rFonts w:ascii="Calibri" w:eastAsia="Times New Roman" w:hAnsi="Calibri" w:cs="Times New Roman"/>
                <w:b/>
                <w:bCs/>
                <w:color w:val="000000"/>
                <w:lang w:eastAsia="de-DE"/>
              </w:rPr>
              <w:t>Gruppe 4</w:t>
            </w:r>
          </w:p>
        </w:tc>
        <w:tc>
          <w:tcPr>
            <w:tcW w:w="1200" w:type="dxa"/>
            <w:tcBorders>
              <w:top w:val="single" w:sz="8" w:space="0" w:color="auto"/>
              <w:left w:val="nil"/>
              <w:bottom w:val="single" w:sz="8" w:space="0" w:color="auto"/>
              <w:right w:val="nil"/>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b/>
                <w:bCs/>
                <w:color w:val="000000"/>
                <w:lang w:eastAsia="de-DE"/>
              </w:rPr>
            </w:pPr>
            <w:r w:rsidRPr="003F3163">
              <w:rPr>
                <w:rFonts w:ascii="Calibri" w:eastAsia="Times New Roman" w:hAnsi="Calibri" w:cs="Times New Roman"/>
                <w:b/>
                <w:bCs/>
                <w:color w:val="000000"/>
                <w:lang w:eastAsia="de-DE"/>
              </w:rPr>
              <w:t>Gruppe 5</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b/>
                <w:bCs/>
                <w:color w:val="000000"/>
                <w:lang w:eastAsia="de-DE"/>
              </w:rPr>
            </w:pPr>
            <w:r w:rsidRPr="003F3163">
              <w:rPr>
                <w:rFonts w:ascii="Calibri" w:eastAsia="Times New Roman" w:hAnsi="Calibri" w:cs="Times New Roman"/>
                <w:b/>
                <w:bCs/>
                <w:color w:val="000000"/>
                <w:lang w:eastAsia="de-DE"/>
              </w:rPr>
              <w:t>Durchschnitt</w:t>
            </w:r>
          </w:p>
        </w:tc>
      </w:tr>
      <w:tr w:rsidR="003F3163" w:rsidRPr="003F3163" w:rsidTr="003F3163">
        <w:trPr>
          <w:trHeight w:val="300"/>
        </w:trPr>
        <w:tc>
          <w:tcPr>
            <w:tcW w:w="1200" w:type="dxa"/>
            <w:vMerge w:val="restart"/>
            <w:tcBorders>
              <w:top w:val="nil"/>
              <w:left w:val="single" w:sz="8" w:space="0" w:color="auto"/>
              <w:bottom w:val="single" w:sz="8" w:space="0" w:color="000000"/>
              <w:right w:val="nil"/>
            </w:tcBorders>
            <w:shd w:val="clear" w:color="auto" w:fill="auto"/>
            <w:noWrap/>
            <w:vAlign w:val="center"/>
            <w:hideMark/>
          </w:tcPr>
          <w:p w:rsidR="003F3163" w:rsidRPr="003F3163" w:rsidRDefault="003F3163" w:rsidP="003F3163">
            <w:pPr>
              <w:spacing w:after="0" w:line="240" w:lineRule="auto"/>
              <w:jc w:val="center"/>
              <w:rPr>
                <w:rFonts w:ascii="Calibri" w:eastAsia="Times New Roman" w:hAnsi="Calibri" w:cs="Times New Roman"/>
                <w:b/>
                <w:bCs/>
                <w:color w:val="000000"/>
                <w:lang w:eastAsia="de-DE"/>
              </w:rPr>
            </w:pPr>
            <w:r w:rsidRPr="003F3163">
              <w:rPr>
                <w:rFonts w:ascii="Calibri" w:eastAsia="Times New Roman" w:hAnsi="Calibri" w:cs="Times New Roman"/>
                <w:b/>
                <w:bCs/>
                <w:color w:val="000000"/>
                <w:lang w:eastAsia="de-DE"/>
              </w:rPr>
              <w:t>Salzsäure</w:t>
            </w:r>
          </w:p>
        </w:tc>
        <w:tc>
          <w:tcPr>
            <w:tcW w:w="1420" w:type="dxa"/>
            <w:tcBorders>
              <w:top w:val="nil"/>
              <w:left w:val="single" w:sz="8" w:space="0" w:color="auto"/>
              <w:bottom w:val="single" w:sz="4" w:space="0" w:color="auto"/>
              <w:right w:val="single" w:sz="8"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 xml:space="preserve">0,1 </w:t>
            </w:r>
            <w:proofErr w:type="spellStart"/>
            <w:r w:rsidRPr="003F3163">
              <w:rPr>
                <w:rFonts w:ascii="Calibri" w:eastAsia="Times New Roman" w:hAnsi="Calibri" w:cs="Times New Roman"/>
                <w:color w:val="000000"/>
                <w:lang w:eastAsia="de-DE"/>
              </w:rPr>
              <w:t>mol</w:t>
            </w:r>
            <w:proofErr w:type="spellEnd"/>
            <w:r w:rsidRPr="003F3163">
              <w:rPr>
                <w:rFonts w:ascii="Calibri" w:eastAsia="Times New Roman" w:hAnsi="Calibri" w:cs="Times New Roman"/>
                <w:color w:val="000000"/>
                <w:lang w:eastAsia="de-DE"/>
              </w:rPr>
              <w:t>/l</w:t>
            </w:r>
          </w:p>
        </w:tc>
        <w:tc>
          <w:tcPr>
            <w:tcW w:w="1200" w:type="dxa"/>
            <w:tcBorders>
              <w:top w:val="nil"/>
              <w:left w:val="nil"/>
              <w:bottom w:val="single" w:sz="4" w:space="0" w:color="auto"/>
              <w:right w:val="single" w:sz="4"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1,4</w:t>
            </w:r>
          </w:p>
        </w:tc>
        <w:tc>
          <w:tcPr>
            <w:tcW w:w="1200" w:type="dxa"/>
            <w:tcBorders>
              <w:top w:val="nil"/>
              <w:left w:val="nil"/>
              <w:bottom w:val="single" w:sz="4" w:space="0" w:color="auto"/>
              <w:right w:val="single" w:sz="4"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1,2</w:t>
            </w:r>
          </w:p>
        </w:tc>
        <w:tc>
          <w:tcPr>
            <w:tcW w:w="1200" w:type="dxa"/>
            <w:tcBorders>
              <w:top w:val="nil"/>
              <w:left w:val="nil"/>
              <w:bottom w:val="single" w:sz="4" w:space="0" w:color="auto"/>
              <w:right w:val="single" w:sz="4"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1,3</w:t>
            </w:r>
          </w:p>
        </w:tc>
        <w:tc>
          <w:tcPr>
            <w:tcW w:w="1200" w:type="dxa"/>
            <w:tcBorders>
              <w:top w:val="nil"/>
              <w:left w:val="nil"/>
              <w:bottom w:val="single" w:sz="4" w:space="0" w:color="auto"/>
              <w:right w:val="single" w:sz="4"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1,5</w:t>
            </w:r>
          </w:p>
        </w:tc>
        <w:tc>
          <w:tcPr>
            <w:tcW w:w="1200" w:type="dxa"/>
            <w:tcBorders>
              <w:top w:val="nil"/>
              <w:left w:val="nil"/>
              <w:bottom w:val="single" w:sz="4" w:space="0" w:color="auto"/>
              <w:right w:val="nil"/>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1,2</w:t>
            </w:r>
          </w:p>
        </w:tc>
        <w:tc>
          <w:tcPr>
            <w:tcW w:w="1380" w:type="dxa"/>
            <w:tcBorders>
              <w:top w:val="nil"/>
              <w:left w:val="single" w:sz="8" w:space="0" w:color="auto"/>
              <w:bottom w:val="single" w:sz="4" w:space="0" w:color="auto"/>
              <w:right w:val="single" w:sz="8"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1,32</w:t>
            </w:r>
          </w:p>
        </w:tc>
      </w:tr>
      <w:tr w:rsidR="003F3163" w:rsidRPr="003F3163" w:rsidTr="003F3163">
        <w:trPr>
          <w:trHeight w:val="300"/>
        </w:trPr>
        <w:tc>
          <w:tcPr>
            <w:tcW w:w="1200" w:type="dxa"/>
            <w:vMerge/>
            <w:tcBorders>
              <w:top w:val="nil"/>
              <w:left w:val="single" w:sz="8" w:space="0" w:color="auto"/>
              <w:bottom w:val="single" w:sz="8" w:space="0" w:color="000000"/>
              <w:right w:val="nil"/>
            </w:tcBorders>
            <w:vAlign w:val="center"/>
            <w:hideMark/>
          </w:tcPr>
          <w:p w:rsidR="003F3163" w:rsidRPr="003F3163" w:rsidRDefault="003F3163" w:rsidP="003F3163">
            <w:pPr>
              <w:spacing w:after="0" w:line="240" w:lineRule="auto"/>
              <w:rPr>
                <w:rFonts w:ascii="Calibri" w:eastAsia="Times New Roman" w:hAnsi="Calibri" w:cs="Times New Roman"/>
                <w:b/>
                <w:bCs/>
                <w:color w:val="000000"/>
                <w:lang w:eastAsia="de-DE"/>
              </w:rPr>
            </w:pPr>
          </w:p>
        </w:tc>
        <w:tc>
          <w:tcPr>
            <w:tcW w:w="1420" w:type="dxa"/>
            <w:tcBorders>
              <w:top w:val="nil"/>
              <w:left w:val="single" w:sz="8" w:space="0" w:color="auto"/>
              <w:bottom w:val="single" w:sz="4" w:space="0" w:color="auto"/>
              <w:right w:val="single" w:sz="8"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 xml:space="preserve">0,01 </w:t>
            </w:r>
            <w:proofErr w:type="spellStart"/>
            <w:r w:rsidRPr="003F3163">
              <w:rPr>
                <w:rFonts w:ascii="Calibri" w:eastAsia="Times New Roman" w:hAnsi="Calibri" w:cs="Times New Roman"/>
                <w:color w:val="000000"/>
                <w:lang w:eastAsia="de-DE"/>
              </w:rPr>
              <w:t>mol</w:t>
            </w:r>
            <w:proofErr w:type="spellEnd"/>
            <w:r w:rsidRPr="003F3163">
              <w:rPr>
                <w:rFonts w:ascii="Calibri" w:eastAsia="Times New Roman" w:hAnsi="Calibri" w:cs="Times New Roman"/>
                <w:color w:val="000000"/>
                <w:lang w:eastAsia="de-DE"/>
              </w:rPr>
              <w:t>/l</w:t>
            </w:r>
          </w:p>
        </w:tc>
        <w:tc>
          <w:tcPr>
            <w:tcW w:w="1200" w:type="dxa"/>
            <w:tcBorders>
              <w:top w:val="nil"/>
              <w:left w:val="nil"/>
              <w:bottom w:val="single" w:sz="4" w:space="0" w:color="auto"/>
              <w:right w:val="single" w:sz="4"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2,2</w:t>
            </w:r>
          </w:p>
        </w:tc>
        <w:tc>
          <w:tcPr>
            <w:tcW w:w="1200" w:type="dxa"/>
            <w:tcBorders>
              <w:top w:val="nil"/>
              <w:left w:val="nil"/>
              <w:bottom w:val="single" w:sz="4" w:space="0" w:color="auto"/>
              <w:right w:val="single" w:sz="4"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2,1</w:t>
            </w:r>
          </w:p>
        </w:tc>
        <w:tc>
          <w:tcPr>
            <w:tcW w:w="1200" w:type="dxa"/>
            <w:tcBorders>
              <w:top w:val="nil"/>
              <w:left w:val="nil"/>
              <w:bottom w:val="single" w:sz="4" w:space="0" w:color="auto"/>
              <w:right w:val="single" w:sz="4"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2,1</w:t>
            </w:r>
          </w:p>
        </w:tc>
        <w:tc>
          <w:tcPr>
            <w:tcW w:w="1200" w:type="dxa"/>
            <w:tcBorders>
              <w:top w:val="nil"/>
              <w:left w:val="nil"/>
              <w:bottom w:val="single" w:sz="4" w:space="0" w:color="auto"/>
              <w:right w:val="single" w:sz="4"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2,3</w:t>
            </w:r>
          </w:p>
        </w:tc>
        <w:tc>
          <w:tcPr>
            <w:tcW w:w="1200" w:type="dxa"/>
            <w:tcBorders>
              <w:top w:val="nil"/>
              <w:left w:val="nil"/>
              <w:bottom w:val="single" w:sz="4" w:space="0" w:color="auto"/>
              <w:right w:val="nil"/>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2,1</w:t>
            </w:r>
          </w:p>
        </w:tc>
        <w:tc>
          <w:tcPr>
            <w:tcW w:w="1380" w:type="dxa"/>
            <w:tcBorders>
              <w:top w:val="nil"/>
              <w:left w:val="single" w:sz="8" w:space="0" w:color="auto"/>
              <w:bottom w:val="single" w:sz="4" w:space="0" w:color="auto"/>
              <w:right w:val="single" w:sz="8"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2,16</w:t>
            </w:r>
          </w:p>
        </w:tc>
      </w:tr>
      <w:tr w:rsidR="003F3163" w:rsidRPr="003F3163" w:rsidTr="003F3163">
        <w:trPr>
          <w:trHeight w:val="315"/>
        </w:trPr>
        <w:tc>
          <w:tcPr>
            <w:tcW w:w="1200" w:type="dxa"/>
            <w:vMerge/>
            <w:tcBorders>
              <w:top w:val="nil"/>
              <w:left w:val="single" w:sz="8" w:space="0" w:color="auto"/>
              <w:bottom w:val="single" w:sz="8" w:space="0" w:color="000000"/>
              <w:right w:val="nil"/>
            </w:tcBorders>
            <w:vAlign w:val="center"/>
            <w:hideMark/>
          </w:tcPr>
          <w:p w:rsidR="003F3163" w:rsidRPr="003F3163" w:rsidRDefault="003F3163" w:rsidP="003F3163">
            <w:pPr>
              <w:spacing w:after="0" w:line="240" w:lineRule="auto"/>
              <w:rPr>
                <w:rFonts w:ascii="Calibri" w:eastAsia="Times New Roman" w:hAnsi="Calibri" w:cs="Times New Roman"/>
                <w:b/>
                <w:bCs/>
                <w:color w:val="000000"/>
                <w:lang w:eastAsia="de-DE"/>
              </w:rPr>
            </w:pPr>
          </w:p>
        </w:tc>
        <w:tc>
          <w:tcPr>
            <w:tcW w:w="1420" w:type="dxa"/>
            <w:tcBorders>
              <w:top w:val="nil"/>
              <w:left w:val="single" w:sz="8" w:space="0" w:color="auto"/>
              <w:bottom w:val="single" w:sz="8" w:space="0" w:color="auto"/>
              <w:right w:val="single" w:sz="8"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 xml:space="preserve">0,001 </w:t>
            </w:r>
            <w:proofErr w:type="spellStart"/>
            <w:r w:rsidRPr="003F3163">
              <w:rPr>
                <w:rFonts w:ascii="Calibri" w:eastAsia="Times New Roman" w:hAnsi="Calibri" w:cs="Times New Roman"/>
                <w:color w:val="000000"/>
                <w:lang w:eastAsia="de-DE"/>
              </w:rPr>
              <w:t>mol</w:t>
            </w:r>
            <w:proofErr w:type="spellEnd"/>
            <w:r w:rsidRPr="003F3163">
              <w:rPr>
                <w:rFonts w:ascii="Calibri" w:eastAsia="Times New Roman" w:hAnsi="Calibri" w:cs="Times New Roman"/>
                <w:color w:val="000000"/>
                <w:lang w:eastAsia="de-DE"/>
              </w:rPr>
              <w:t>/l</w:t>
            </w:r>
          </w:p>
        </w:tc>
        <w:tc>
          <w:tcPr>
            <w:tcW w:w="1200" w:type="dxa"/>
            <w:tcBorders>
              <w:top w:val="nil"/>
              <w:left w:val="nil"/>
              <w:bottom w:val="single" w:sz="8" w:space="0" w:color="auto"/>
              <w:right w:val="single" w:sz="4"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3,1</w:t>
            </w:r>
          </w:p>
        </w:tc>
        <w:tc>
          <w:tcPr>
            <w:tcW w:w="1200" w:type="dxa"/>
            <w:tcBorders>
              <w:top w:val="nil"/>
              <w:left w:val="nil"/>
              <w:bottom w:val="single" w:sz="8" w:space="0" w:color="auto"/>
              <w:right w:val="single" w:sz="4"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3</w:t>
            </w:r>
          </w:p>
        </w:tc>
        <w:tc>
          <w:tcPr>
            <w:tcW w:w="1200" w:type="dxa"/>
            <w:tcBorders>
              <w:top w:val="nil"/>
              <w:left w:val="nil"/>
              <w:bottom w:val="single" w:sz="8" w:space="0" w:color="auto"/>
              <w:right w:val="single" w:sz="4"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3</w:t>
            </w:r>
          </w:p>
        </w:tc>
        <w:tc>
          <w:tcPr>
            <w:tcW w:w="1200" w:type="dxa"/>
            <w:tcBorders>
              <w:top w:val="nil"/>
              <w:left w:val="nil"/>
              <w:bottom w:val="single" w:sz="8" w:space="0" w:color="auto"/>
              <w:right w:val="single" w:sz="4"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3,2</w:t>
            </w:r>
          </w:p>
        </w:tc>
        <w:tc>
          <w:tcPr>
            <w:tcW w:w="1200" w:type="dxa"/>
            <w:tcBorders>
              <w:top w:val="nil"/>
              <w:left w:val="nil"/>
              <w:bottom w:val="single" w:sz="8" w:space="0" w:color="auto"/>
              <w:right w:val="nil"/>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3</w:t>
            </w:r>
          </w:p>
        </w:tc>
        <w:tc>
          <w:tcPr>
            <w:tcW w:w="1380" w:type="dxa"/>
            <w:tcBorders>
              <w:top w:val="nil"/>
              <w:left w:val="single" w:sz="8" w:space="0" w:color="auto"/>
              <w:bottom w:val="single" w:sz="8" w:space="0" w:color="auto"/>
              <w:right w:val="single" w:sz="8"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3,06</w:t>
            </w:r>
          </w:p>
        </w:tc>
      </w:tr>
      <w:tr w:rsidR="003F3163" w:rsidRPr="003F3163" w:rsidTr="003F3163">
        <w:trPr>
          <w:trHeight w:val="300"/>
        </w:trPr>
        <w:tc>
          <w:tcPr>
            <w:tcW w:w="1200" w:type="dxa"/>
            <w:vMerge w:val="restart"/>
            <w:tcBorders>
              <w:top w:val="nil"/>
              <w:left w:val="single" w:sz="8" w:space="0" w:color="auto"/>
              <w:bottom w:val="single" w:sz="8" w:space="0" w:color="000000"/>
              <w:right w:val="nil"/>
            </w:tcBorders>
            <w:shd w:val="clear" w:color="auto" w:fill="auto"/>
            <w:noWrap/>
            <w:vAlign w:val="center"/>
            <w:hideMark/>
          </w:tcPr>
          <w:p w:rsidR="003F3163" w:rsidRPr="003F3163" w:rsidRDefault="003F3163" w:rsidP="003F3163">
            <w:pPr>
              <w:spacing w:after="0" w:line="240" w:lineRule="auto"/>
              <w:jc w:val="center"/>
              <w:rPr>
                <w:rFonts w:ascii="Calibri" w:eastAsia="Times New Roman" w:hAnsi="Calibri" w:cs="Times New Roman"/>
                <w:b/>
                <w:bCs/>
                <w:color w:val="000000"/>
                <w:lang w:eastAsia="de-DE"/>
              </w:rPr>
            </w:pPr>
            <w:r w:rsidRPr="003F3163">
              <w:rPr>
                <w:rFonts w:ascii="Calibri" w:eastAsia="Times New Roman" w:hAnsi="Calibri" w:cs="Times New Roman"/>
                <w:b/>
                <w:bCs/>
                <w:color w:val="000000"/>
                <w:lang w:eastAsia="de-DE"/>
              </w:rPr>
              <w:t>Essigsäure</w:t>
            </w:r>
          </w:p>
        </w:tc>
        <w:tc>
          <w:tcPr>
            <w:tcW w:w="1420" w:type="dxa"/>
            <w:tcBorders>
              <w:top w:val="nil"/>
              <w:left w:val="single" w:sz="8" w:space="0" w:color="auto"/>
              <w:bottom w:val="single" w:sz="4" w:space="0" w:color="auto"/>
              <w:right w:val="single" w:sz="8"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 xml:space="preserve">0,1 </w:t>
            </w:r>
            <w:proofErr w:type="spellStart"/>
            <w:r w:rsidRPr="003F3163">
              <w:rPr>
                <w:rFonts w:ascii="Calibri" w:eastAsia="Times New Roman" w:hAnsi="Calibri" w:cs="Times New Roman"/>
                <w:color w:val="000000"/>
                <w:lang w:eastAsia="de-DE"/>
              </w:rPr>
              <w:t>mol</w:t>
            </w:r>
            <w:proofErr w:type="spellEnd"/>
            <w:r w:rsidRPr="003F3163">
              <w:rPr>
                <w:rFonts w:ascii="Calibri" w:eastAsia="Times New Roman" w:hAnsi="Calibri" w:cs="Times New Roman"/>
                <w:color w:val="000000"/>
                <w:lang w:eastAsia="de-DE"/>
              </w:rPr>
              <w:t>/l</w:t>
            </w:r>
          </w:p>
        </w:tc>
        <w:tc>
          <w:tcPr>
            <w:tcW w:w="1200" w:type="dxa"/>
            <w:tcBorders>
              <w:top w:val="nil"/>
              <w:left w:val="nil"/>
              <w:bottom w:val="single" w:sz="4" w:space="0" w:color="auto"/>
              <w:right w:val="single" w:sz="4"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3</w:t>
            </w:r>
          </w:p>
        </w:tc>
        <w:tc>
          <w:tcPr>
            <w:tcW w:w="1200" w:type="dxa"/>
            <w:tcBorders>
              <w:top w:val="nil"/>
              <w:left w:val="nil"/>
              <w:bottom w:val="single" w:sz="4" w:space="0" w:color="auto"/>
              <w:right w:val="single" w:sz="4"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2,9</w:t>
            </w:r>
          </w:p>
        </w:tc>
        <w:tc>
          <w:tcPr>
            <w:tcW w:w="1200" w:type="dxa"/>
            <w:tcBorders>
              <w:top w:val="nil"/>
              <w:left w:val="nil"/>
              <w:bottom w:val="single" w:sz="4" w:space="0" w:color="auto"/>
              <w:right w:val="single" w:sz="4"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2,9</w:t>
            </w:r>
          </w:p>
        </w:tc>
        <w:tc>
          <w:tcPr>
            <w:tcW w:w="1200" w:type="dxa"/>
            <w:tcBorders>
              <w:top w:val="nil"/>
              <w:left w:val="nil"/>
              <w:bottom w:val="single" w:sz="4" w:space="0" w:color="auto"/>
              <w:right w:val="single" w:sz="4"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3</w:t>
            </w:r>
          </w:p>
        </w:tc>
        <w:tc>
          <w:tcPr>
            <w:tcW w:w="1200" w:type="dxa"/>
            <w:tcBorders>
              <w:top w:val="nil"/>
              <w:left w:val="nil"/>
              <w:bottom w:val="single" w:sz="4" w:space="0" w:color="auto"/>
              <w:right w:val="nil"/>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2,9</w:t>
            </w:r>
          </w:p>
        </w:tc>
        <w:tc>
          <w:tcPr>
            <w:tcW w:w="1380" w:type="dxa"/>
            <w:tcBorders>
              <w:top w:val="nil"/>
              <w:left w:val="single" w:sz="8" w:space="0" w:color="auto"/>
              <w:bottom w:val="single" w:sz="4" w:space="0" w:color="auto"/>
              <w:right w:val="single" w:sz="8"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2,94</w:t>
            </w:r>
          </w:p>
        </w:tc>
      </w:tr>
      <w:tr w:rsidR="003F3163" w:rsidRPr="003F3163" w:rsidTr="003F3163">
        <w:trPr>
          <w:trHeight w:val="300"/>
        </w:trPr>
        <w:tc>
          <w:tcPr>
            <w:tcW w:w="1200" w:type="dxa"/>
            <w:vMerge/>
            <w:tcBorders>
              <w:top w:val="nil"/>
              <w:left w:val="single" w:sz="8" w:space="0" w:color="auto"/>
              <w:bottom w:val="single" w:sz="8" w:space="0" w:color="000000"/>
              <w:right w:val="nil"/>
            </w:tcBorders>
            <w:vAlign w:val="center"/>
            <w:hideMark/>
          </w:tcPr>
          <w:p w:rsidR="003F3163" w:rsidRPr="003F3163" w:rsidRDefault="003F3163" w:rsidP="003F3163">
            <w:pPr>
              <w:spacing w:after="0" w:line="240" w:lineRule="auto"/>
              <w:rPr>
                <w:rFonts w:ascii="Calibri" w:eastAsia="Times New Roman" w:hAnsi="Calibri" w:cs="Times New Roman"/>
                <w:b/>
                <w:bCs/>
                <w:color w:val="000000"/>
                <w:lang w:eastAsia="de-DE"/>
              </w:rPr>
            </w:pPr>
          </w:p>
        </w:tc>
        <w:tc>
          <w:tcPr>
            <w:tcW w:w="1420" w:type="dxa"/>
            <w:tcBorders>
              <w:top w:val="nil"/>
              <w:left w:val="single" w:sz="8" w:space="0" w:color="auto"/>
              <w:bottom w:val="single" w:sz="4" w:space="0" w:color="auto"/>
              <w:right w:val="single" w:sz="8"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 xml:space="preserve">0,01 </w:t>
            </w:r>
            <w:proofErr w:type="spellStart"/>
            <w:r w:rsidRPr="003F3163">
              <w:rPr>
                <w:rFonts w:ascii="Calibri" w:eastAsia="Times New Roman" w:hAnsi="Calibri" w:cs="Times New Roman"/>
                <w:color w:val="000000"/>
                <w:lang w:eastAsia="de-DE"/>
              </w:rPr>
              <w:t>mol</w:t>
            </w:r>
            <w:proofErr w:type="spellEnd"/>
            <w:r w:rsidRPr="003F3163">
              <w:rPr>
                <w:rFonts w:ascii="Calibri" w:eastAsia="Times New Roman" w:hAnsi="Calibri" w:cs="Times New Roman"/>
                <w:color w:val="000000"/>
                <w:lang w:eastAsia="de-DE"/>
              </w:rPr>
              <w:t>/l</w:t>
            </w:r>
          </w:p>
        </w:tc>
        <w:tc>
          <w:tcPr>
            <w:tcW w:w="1200" w:type="dxa"/>
            <w:tcBorders>
              <w:top w:val="nil"/>
              <w:left w:val="nil"/>
              <w:bottom w:val="single" w:sz="4" w:space="0" w:color="auto"/>
              <w:right w:val="single" w:sz="4"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3,5</w:t>
            </w:r>
          </w:p>
        </w:tc>
        <w:tc>
          <w:tcPr>
            <w:tcW w:w="1200" w:type="dxa"/>
            <w:tcBorders>
              <w:top w:val="nil"/>
              <w:left w:val="nil"/>
              <w:bottom w:val="single" w:sz="4" w:space="0" w:color="auto"/>
              <w:right w:val="single" w:sz="4"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3,3</w:t>
            </w:r>
          </w:p>
        </w:tc>
        <w:tc>
          <w:tcPr>
            <w:tcW w:w="1200" w:type="dxa"/>
            <w:tcBorders>
              <w:top w:val="nil"/>
              <w:left w:val="nil"/>
              <w:bottom w:val="single" w:sz="4" w:space="0" w:color="auto"/>
              <w:right w:val="single" w:sz="4"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3,5</w:t>
            </w:r>
          </w:p>
        </w:tc>
        <w:tc>
          <w:tcPr>
            <w:tcW w:w="1200" w:type="dxa"/>
            <w:tcBorders>
              <w:top w:val="nil"/>
              <w:left w:val="nil"/>
              <w:bottom w:val="single" w:sz="4" w:space="0" w:color="auto"/>
              <w:right w:val="single" w:sz="4"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3,5</w:t>
            </w:r>
          </w:p>
        </w:tc>
        <w:tc>
          <w:tcPr>
            <w:tcW w:w="1200" w:type="dxa"/>
            <w:tcBorders>
              <w:top w:val="nil"/>
              <w:left w:val="nil"/>
              <w:bottom w:val="single" w:sz="4" w:space="0" w:color="auto"/>
              <w:right w:val="nil"/>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3,4</w:t>
            </w:r>
          </w:p>
        </w:tc>
        <w:tc>
          <w:tcPr>
            <w:tcW w:w="1380" w:type="dxa"/>
            <w:tcBorders>
              <w:top w:val="nil"/>
              <w:left w:val="single" w:sz="8" w:space="0" w:color="auto"/>
              <w:bottom w:val="single" w:sz="4" w:space="0" w:color="auto"/>
              <w:right w:val="single" w:sz="8"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3,44</w:t>
            </w:r>
          </w:p>
        </w:tc>
      </w:tr>
      <w:tr w:rsidR="003F3163" w:rsidRPr="003F3163" w:rsidTr="003F3163">
        <w:trPr>
          <w:trHeight w:val="315"/>
        </w:trPr>
        <w:tc>
          <w:tcPr>
            <w:tcW w:w="1200" w:type="dxa"/>
            <w:vMerge/>
            <w:tcBorders>
              <w:top w:val="nil"/>
              <w:left w:val="single" w:sz="8" w:space="0" w:color="auto"/>
              <w:bottom w:val="single" w:sz="8" w:space="0" w:color="000000"/>
              <w:right w:val="nil"/>
            </w:tcBorders>
            <w:vAlign w:val="center"/>
            <w:hideMark/>
          </w:tcPr>
          <w:p w:rsidR="003F3163" w:rsidRPr="003F3163" w:rsidRDefault="003F3163" w:rsidP="003F3163">
            <w:pPr>
              <w:spacing w:after="0" w:line="240" w:lineRule="auto"/>
              <w:rPr>
                <w:rFonts w:ascii="Calibri" w:eastAsia="Times New Roman" w:hAnsi="Calibri" w:cs="Times New Roman"/>
                <w:b/>
                <w:bCs/>
                <w:color w:val="000000"/>
                <w:lang w:eastAsia="de-DE"/>
              </w:rPr>
            </w:pPr>
          </w:p>
        </w:tc>
        <w:tc>
          <w:tcPr>
            <w:tcW w:w="1420" w:type="dxa"/>
            <w:tcBorders>
              <w:top w:val="nil"/>
              <w:left w:val="single" w:sz="8" w:space="0" w:color="auto"/>
              <w:bottom w:val="single" w:sz="8" w:space="0" w:color="auto"/>
              <w:right w:val="single" w:sz="8"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 xml:space="preserve">0,001 </w:t>
            </w:r>
            <w:proofErr w:type="spellStart"/>
            <w:r w:rsidRPr="003F3163">
              <w:rPr>
                <w:rFonts w:ascii="Calibri" w:eastAsia="Times New Roman" w:hAnsi="Calibri" w:cs="Times New Roman"/>
                <w:color w:val="000000"/>
                <w:lang w:eastAsia="de-DE"/>
              </w:rPr>
              <w:t>mol</w:t>
            </w:r>
            <w:proofErr w:type="spellEnd"/>
            <w:r w:rsidRPr="003F3163">
              <w:rPr>
                <w:rFonts w:ascii="Calibri" w:eastAsia="Times New Roman" w:hAnsi="Calibri" w:cs="Times New Roman"/>
                <w:color w:val="000000"/>
                <w:lang w:eastAsia="de-DE"/>
              </w:rPr>
              <w:t>/l</w:t>
            </w:r>
          </w:p>
        </w:tc>
        <w:tc>
          <w:tcPr>
            <w:tcW w:w="1200" w:type="dxa"/>
            <w:tcBorders>
              <w:top w:val="nil"/>
              <w:left w:val="nil"/>
              <w:bottom w:val="single" w:sz="8" w:space="0" w:color="auto"/>
              <w:right w:val="single" w:sz="4"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3,9</w:t>
            </w:r>
          </w:p>
        </w:tc>
        <w:tc>
          <w:tcPr>
            <w:tcW w:w="1200" w:type="dxa"/>
            <w:tcBorders>
              <w:top w:val="nil"/>
              <w:left w:val="nil"/>
              <w:bottom w:val="single" w:sz="8" w:space="0" w:color="auto"/>
              <w:right w:val="single" w:sz="4"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4</w:t>
            </w:r>
          </w:p>
        </w:tc>
        <w:tc>
          <w:tcPr>
            <w:tcW w:w="1200" w:type="dxa"/>
            <w:tcBorders>
              <w:top w:val="nil"/>
              <w:left w:val="nil"/>
              <w:bottom w:val="single" w:sz="8" w:space="0" w:color="auto"/>
              <w:right w:val="single" w:sz="4"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4,3</w:t>
            </w:r>
          </w:p>
        </w:tc>
        <w:tc>
          <w:tcPr>
            <w:tcW w:w="1200" w:type="dxa"/>
            <w:tcBorders>
              <w:top w:val="nil"/>
              <w:left w:val="nil"/>
              <w:bottom w:val="single" w:sz="8" w:space="0" w:color="auto"/>
              <w:right w:val="single" w:sz="4"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4,1</w:t>
            </w:r>
          </w:p>
        </w:tc>
        <w:tc>
          <w:tcPr>
            <w:tcW w:w="1200" w:type="dxa"/>
            <w:tcBorders>
              <w:top w:val="nil"/>
              <w:left w:val="nil"/>
              <w:bottom w:val="single" w:sz="8" w:space="0" w:color="auto"/>
              <w:right w:val="nil"/>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4,2</w:t>
            </w:r>
          </w:p>
        </w:tc>
        <w:tc>
          <w:tcPr>
            <w:tcW w:w="1380" w:type="dxa"/>
            <w:tcBorders>
              <w:top w:val="nil"/>
              <w:left w:val="single" w:sz="8" w:space="0" w:color="auto"/>
              <w:bottom w:val="single" w:sz="8" w:space="0" w:color="auto"/>
              <w:right w:val="single" w:sz="8" w:space="0" w:color="auto"/>
            </w:tcBorders>
            <w:shd w:val="clear" w:color="auto" w:fill="auto"/>
            <w:noWrap/>
            <w:vAlign w:val="bottom"/>
            <w:hideMark/>
          </w:tcPr>
          <w:p w:rsidR="003F3163" w:rsidRPr="003F3163" w:rsidRDefault="003F3163" w:rsidP="003F3163">
            <w:pPr>
              <w:spacing w:after="0" w:line="240" w:lineRule="auto"/>
              <w:jc w:val="center"/>
              <w:rPr>
                <w:rFonts w:ascii="Calibri" w:eastAsia="Times New Roman" w:hAnsi="Calibri" w:cs="Times New Roman"/>
                <w:color w:val="000000"/>
                <w:lang w:eastAsia="de-DE"/>
              </w:rPr>
            </w:pPr>
            <w:r w:rsidRPr="003F3163">
              <w:rPr>
                <w:rFonts w:ascii="Calibri" w:eastAsia="Times New Roman" w:hAnsi="Calibri" w:cs="Times New Roman"/>
                <w:color w:val="000000"/>
                <w:lang w:eastAsia="de-DE"/>
              </w:rPr>
              <w:t>4,1</w:t>
            </w:r>
          </w:p>
        </w:tc>
      </w:tr>
    </w:tbl>
    <w:p w:rsidR="00B910A9" w:rsidRDefault="00B910A9" w:rsidP="001917FA">
      <w:pPr>
        <w:rPr>
          <w:b/>
        </w:rPr>
      </w:pPr>
    </w:p>
    <w:p w:rsidR="00302371" w:rsidRDefault="00302371" w:rsidP="001917FA">
      <w:pPr>
        <w:rPr>
          <w:b/>
        </w:rPr>
      </w:pPr>
      <w:r>
        <w:rPr>
          <w:b/>
        </w:rPr>
        <w:t>Auswertung:</w:t>
      </w:r>
    </w:p>
    <w:p w:rsidR="00302371" w:rsidRDefault="00302371" w:rsidP="001917FA">
      <w:r>
        <w:t xml:space="preserve">Anhand der Tabelle lässt sich sagen: je niedriger die Konzentration, </w:t>
      </w:r>
      <w:r w:rsidR="00BF548E">
        <w:t xml:space="preserve">desto höher ist der pH-Wert. Mit zunehmender Säure-Konzentration sinkt also der pH-Wert und mit zunehmender Base-Konzentration </w:t>
      </w:r>
      <w:r w:rsidR="00181235">
        <w:t xml:space="preserve">steigt dieser. Da der pH-Wert von der Ausgangskonzentration einer Lösung abhängt, kann mit ihm keine Aussage über die Stärke einer Säure getroffen werden. Hierfür wird der </w:t>
      </w:r>
      <w:proofErr w:type="spellStart"/>
      <w:r w:rsidR="00181235">
        <w:t>pK</w:t>
      </w:r>
      <w:r w:rsidR="00181235">
        <w:rPr>
          <w:vertAlign w:val="subscript"/>
        </w:rPr>
        <w:t>S</w:t>
      </w:r>
      <w:proofErr w:type="spellEnd"/>
      <w:r w:rsidR="00181235">
        <w:t xml:space="preserve">- bzw. der </w:t>
      </w:r>
      <w:proofErr w:type="spellStart"/>
      <w:r w:rsidR="00181235">
        <w:t>pK</w:t>
      </w:r>
      <w:r w:rsidR="00181235">
        <w:rPr>
          <w:vertAlign w:val="subscript"/>
        </w:rPr>
        <w:t>B</w:t>
      </w:r>
      <w:proofErr w:type="spellEnd"/>
      <w:r w:rsidR="00181235">
        <w:rPr>
          <w:vertAlign w:val="subscript"/>
        </w:rPr>
        <w:t xml:space="preserve"> </w:t>
      </w:r>
      <w:r w:rsidR="00181235">
        <w:t xml:space="preserve">-Wert benötigt. Mit diesem ist eine Einteilung der Säuren in starke und schwache möglich. Der </w:t>
      </w:r>
      <w:proofErr w:type="spellStart"/>
      <w:r w:rsidR="00181235">
        <w:t>pK</w:t>
      </w:r>
      <w:r w:rsidR="00181235">
        <w:rPr>
          <w:vertAlign w:val="subscript"/>
        </w:rPr>
        <w:t>S</w:t>
      </w:r>
      <w:proofErr w:type="spellEnd"/>
      <w:r w:rsidR="00181235">
        <w:rPr>
          <w:vertAlign w:val="subscript"/>
        </w:rPr>
        <w:t xml:space="preserve"> </w:t>
      </w:r>
      <w:r w:rsidR="00181235">
        <w:t>Wert von Essigsäure beträgt 4,75</w:t>
      </w:r>
      <w:r w:rsidR="00181235">
        <w:rPr>
          <w:vertAlign w:val="superscript"/>
        </w:rPr>
        <w:t>3</w:t>
      </w:r>
      <w:r w:rsidR="00181235">
        <w:t>; der von Salzsäure liegt bei weniger als -1,74</w:t>
      </w:r>
      <w:r w:rsidR="00181235">
        <w:rPr>
          <w:vertAlign w:val="superscript"/>
        </w:rPr>
        <w:t>4</w:t>
      </w:r>
      <w:r w:rsidR="00181235">
        <w:t>. Dies Bedeutet das bei der Salzsäure eine vollständige Protonenabgabe erfolgt; bei Essigsäure hingegen werden wesentlich weniger Protonen abgegeben.</w:t>
      </w:r>
    </w:p>
    <w:p w:rsidR="000C4AE5" w:rsidRDefault="000C4AE5" w:rsidP="001917FA">
      <w:pPr>
        <w:rPr>
          <w:b/>
        </w:rPr>
      </w:pPr>
      <w:r w:rsidRPr="000C4AE5">
        <w:rPr>
          <w:b/>
        </w:rPr>
        <w:t>Fehler und Abweichungen:</w:t>
      </w:r>
    </w:p>
    <w:p w:rsidR="000C4AE5" w:rsidRPr="000C4AE5" w:rsidRDefault="000C4AE5" w:rsidP="001917FA">
      <w:r>
        <w:t xml:space="preserve">Die Abweichungen bei den Messwerten können durch unsauberes Arbeiten zustande gekommen sein. Wurde die Messelektrode vor der nächsten Messung zu wenig abgespült, wurde dieses Ergebnis durch die vorherige Lösung beeinflusst. Ebenfalls können die Unterschiede durch einen Fehler beim Kalibrieren der Messgeräte entstanden sein. </w:t>
      </w:r>
      <w:bookmarkStart w:id="0" w:name="_GoBack"/>
      <w:bookmarkEnd w:id="0"/>
    </w:p>
    <w:sectPr w:rsidR="000C4AE5" w:rsidRPr="000C4AE5" w:rsidSect="0063684B">
      <w:headerReference w:type="default" r:id="rId10"/>
      <w:footerReference w:type="default" r:id="rId11"/>
      <w:pgSz w:w="11906" w:h="16838"/>
      <w:pgMar w:top="1417" w:right="1417" w:bottom="1134" w:left="1417"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BF2" w:rsidRDefault="00AF1BF2" w:rsidP="001917FA">
      <w:pPr>
        <w:spacing w:after="0" w:line="240" w:lineRule="auto"/>
      </w:pPr>
      <w:r>
        <w:separator/>
      </w:r>
    </w:p>
  </w:endnote>
  <w:endnote w:type="continuationSeparator" w:id="0">
    <w:p w:rsidR="00AF1BF2" w:rsidRDefault="00AF1BF2" w:rsidP="00191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84B" w:rsidRPr="001F7ADC" w:rsidRDefault="0063684B" w:rsidP="0063684B">
    <w:pPr>
      <w:spacing w:after="0" w:line="240" w:lineRule="auto"/>
    </w:pPr>
    <w:r w:rsidRPr="001F7ADC">
      <w:rPr>
        <w:vertAlign w:val="superscript"/>
      </w:rPr>
      <w:t>1</w:t>
    </w:r>
    <w:r w:rsidRPr="001F7ADC">
      <w:t xml:space="preserve">Salzsäure H-und P-Sätze:  </w:t>
    </w:r>
    <w:hyperlink r:id="rId1" w:history="1">
      <w:r w:rsidRPr="001F7ADC">
        <w:rPr>
          <w:rStyle w:val="Hyperlink"/>
        </w:rPr>
        <w:t>https://www.carlroth.com/downloads/sdb/de/K/SDB_K024_DE_DE.pdf</w:t>
      </w:r>
    </w:hyperlink>
    <w:r w:rsidR="00AA717F" w:rsidRPr="001F7ADC">
      <w:t xml:space="preserve"> [Stand 05.03.16]</w:t>
    </w:r>
  </w:p>
  <w:p w:rsidR="0063684B" w:rsidRPr="001F7ADC" w:rsidRDefault="0063684B" w:rsidP="0063684B">
    <w:pPr>
      <w:spacing w:after="0" w:line="240" w:lineRule="auto"/>
    </w:pPr>
    <w:r w:rsidRPr="001F7ADC">
      <w:rPr>
        <w:vertAlign w:val="superscript"/>
      </w:rPr>
      <w:t>2</w:t>
    </w:r>
    <w:r w:rsidRPr="001F7ADC">
      <w:t xml:space="preserve">Essigsäure H-und P-Sätze: </w:t>
    </w:r>
    <w:hyperlink r:id="rId2" w:history="1">
      <w:r w:rsidRPr="001F7ADC">
        <w:rPr>
          <w:rStyle w:val="Hyperlink"/>
        </w:rPr>
        <w:t>http://beta.b2b-trader.de/pline.b2b-trader.de/images/pPool-5556070010-6556-03235/image/109944.pdf</w:t>
      </w:r>
    </w:hyperlink>
    <w:r w:rsidRPr="001F7ADC">
      <w:t xml:space="preserve"> </w:t>
    </w:r>
  </w:p>
  <w:p w:rsidR="001F7ADC" w:rsidRDefault="0063684B" w:rsidP="0063684B">
    <w:pPr>
      <w:spacing w:after="0" w:line="240" w:lineRule="auto"/>
    </w:pPr>
    <w:r w:rsidRPr="001F7ADC">
      <w:t>abgerufen: 22.02.16</w:t>
    </w:r>
  </w:p>
  <w:p w:rsidR="00181235" w:rsidRPr="00EC17E0" w:rsidRDefault="00181235" w:rsidP="0063684B">
    <w:pPr>
      <w:spacing w:after="0" w:line="240" w:lineRule="auto"/>
    </w:pPr>
    <w:r>
      <w:rPr>
        <w:vertAlign w:val="superscript"/>
      </w:rPr>
      <w:t>3 +4</w:t>
    </w:r>
    <w:r w:rsidR="00EC17E0">
      <w:t>pK</w:t>
    </w:r>
    <w:r w:rsidR="00EC17E0">
      <w:rPr>
        <w:vertAlign w:val="subscript"/>
      </w:rPr>
      <w:t xml:space="preserve">S </w:t>
    </w:r>
    <w:r w:rsidR="00EC17E0">
      <w:t xml:space="preserve">–Werte in wässriger Lösung: </w:t>
    </w:r>
    <w:proofErr w:type="spellStart"/>
    <w:r w:rsidR="00EC17E0">
      <w:t>elemente</w:t>
    </w:r>
    <w:proofErr w:type="spellEnd"/>
    <w:r w:rsidR="00EC17E0">
      <w:t xml:space="preserve"> </w:t>
    </w:r>
    <w:proofErr w:type="spellStart"/>
    <w:r w:rsidR="00EC17E0">
      <w:t>chemie</w:t>
    </w:r>
    <w:proofErr w:type="spellEnd"/>
    <w:r w:rsidR="00EC17E0">
      <w:t xml:space="preserve"> 2; Seite 206 Grafik B2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BF2" w:rsidRDefault="00AF1BF2" w:rsidP="001917FA">
      <w:pPr>
        <w:spacing w:after="0" w:line="240" w:lineRule="auto"/>
      </w:pPr>
      <w:r>
        <w:separator/>
      </w:r>
    </w:p>
  </w:footnote>
  <w:footnote w:type="continuationSeparator" w:id="0">
    <w:p w:rsidR="00AF1BF2" w:rsidRDefault="00AF1BF2" w:rsidP="001917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7FA" w:rsidRDefault="001917FA" w:rsidP="001917FA">
    <w:pPr>
      <w:pStyle w:val="IntensivesZitat"/>
      <w:ind w:left="0" w:right="0"/>
      <w:jc w:val="center"/>
    </w:pPr>
    <w:r>
      <w:t>Chemie</w:t>
    </w:r>
    <w:r>
      <w:tab/>
    </w:r>
    <w:r>
      <w:tab/>
    </w:r>
    <w:r w:rsidRPr="001917FA">
      <w:rPr>
        <w:sz w:val="40"/>
        <w:szCs w:val="40"/>
      </w:rPr>
      <w:t>Versuchsprotokoll</w:t>
    </w:r>
    <w:r>
      <w:tab/>
      <w:t>29.02.2016</w:t>
    </w:r>
    <w:r>
      <w:br/>
      <w:t>Anna-Katharina Harms WG12b</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7FA"/>
    <w:rsid w:val="000C4AE5"/>
    <w:rsid w:val="00181235"/>
    <w:rsid w:val="001917FA"/>
    <w:rsid w:val="001F7ADC"/>
    <w:rsid w:val="00260D29"/>
    <w:rsid w:val="00302371"/>
    <w:rsid w:val="003F3163"/>
    <w:rsid w:val="0063684B"/>
    <w:rsid w:val="0093277E"/>
    <w:rsid w:val="00A025A2"/>
    <w:rsid w:val="00AA717F"/>
    <w:rsid w:val="00AF1BF2"/>
    <w:rsid w:val="00AF493F"/>
    <w:rsid w:val="00B910A9"/>
    <w:rsid w:val="00BF548E"/>
    <w:rsid w:val="00E500C8"/>
    <w:rsid w:val="00EC17E0"/>
    <w:rsid w:val="00FD3C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1917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63684B"/>
    <w:pPr>
      <w:keepNext/>
      <w:keepLines/>
      <w:spacing w:before="200" w:after="0"/>
      <w:jc w:val="center"/>
      <w:outlineLvl w:val="1"/>
    </w:pPr>
    <w:rPr>
      <w:rFonts w:asciiTheme="majorHAnsi" w:eastAsiaTheme="majorEastAsia" w:hAnsiTheme="majorHAnsi" w:cstheme="majorBidi"/>
      <w:b/>
      <w:bCs/>
      <w:sz w:val="26"/>
      <w:szCs w:val="2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917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917FA"/>
  </w:style>
  <w:style w:type="paragraph" w:styleId="Fuzeile">
    <w:name w:val="footer"/>
    <w:basedOn w:val="Standard"/>
    <w:link w:val="FuzeileZchn"/>
    <w:uiPriority w:val="99"/>
    <w:unhideWhenUsed/>
    <w:rsid w:val="001917F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917FA"/>
  </w:style>
  <w:style w:type="paragraph" w:styleId="IntensivesZitat">
    <w:name w:val="Intense Quote"/>
    <w:basedOn w:val="Standard"/>
    <w:next w:val="Standard"/>
    <w:link w:val="IntensivesZitatZchn"/>
    <w:uiPriority w:val="30"/>
    <w:qFormat/>
    <w:rsid w:val="001917FA"/>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1917FA"/>
    <w:rPr>
      <w:b/>
      <w:bCs/>
      <w:i/>
      <w:iCs/>
      <w:color w:val="4F81BD" w:themeColor="accent1"/>
    </w:rPr>
  </w:style>
  <w:style w:type="character" w:customStyle="1" w:styleId="berschrift1Zchn">
    <w:name w:val="Überschrift 1 Zchn"/>
    <w:basedOn w:val="Absatz-Standardschriftart"/>
    <w:link w:val="berschrift1"/>
    <w:uiPriority w:val="9"/>
    <w:rsid w:val="001917FA"/>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63684B"/>
    <w:rPr>
      <w:rFonts w:asciiTheme="majorHAnsi" w:eastAsiaTheme="majorEastAsia" w:hAnsiTheme="majorHAnsi" w:cstheme="majorBidi"/>
      <w:b/>
      <w:bCs/>
      <w:sz w:val="26"/>
      <w:szCs w:val="26"/>
      <w:u w:val="single"/>
    </w:rPr>
  </w:style>
  <w:style w:type="table" w:styleId="Tabellenraster">
    <w:name w:val="Table Grid"/>
    <w:basedOn w:val="NormaleTabelle"/>
    <w:uiPriority w:val="59"/>
    <w:rsid w:val="006368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Raster-Akzent1">
    <w:name w:val="Light Grid Accent 1"/>
    <w:basedOn w:val="NormaleTabelle"/>
    <w:uiPriority w:val="62"/>
    <w:rsid w:val="0063684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prechblasentext">
    <w:name w:val="Balloon Text"/>
    <w:basedOn w:val="Standard"/>
    <w:link w:val="SprechblasentextZchn"/>
    <w:uiPriority w:val="99"/>
    <w:semiHidden/>
    <w:unhideWhenUsed/>
    <w:rsid w:val="006368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3684B"/>
    <w:rPr>
      <w:rFonts w:ascii="Tahoma" w:hAnsi="Tahoma" w:cs="Tahoma"/>
      <w:sz w:val="16"/>
      <w:szCs w:val="16"/>
    </w:rPr>
  </w:style>
  <w:style w:type="character" w:styleId="Hyperlink">
    <w:name w:val="Hyperlink"/>
    <w:basedOn w:val="Absatz-Standardschriftart"/>
    <w:uiPriority w:val="99"/>
    <w:unhideWhenUsed/>
    <w:rsid w:val="0063684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1917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63684B"/>
    <w:pPr>
      <w:keepNext/>
      <w:keepLines/>
      <w:spacing w:before="200" w:after="0"/>
      <w:jc w:val="center"/>
      <w:outlineLvl w:val="1"/>
    </w:pPr>
    <w:rPr>
      <w:rFonts w:asciiTheme="majorHAnsi" w:eastAsiaTheme="majorEastAsia" w:hAnsiTheme="majorHAnsi" w:cstheme="majorBidi"/>
      <w:b/>
      <w:bCs/>
      <w:sz w:val="26"/>
      <w:szCs w:val="2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917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917FA"/>
  </w:style>
  <w:style w:type="paragraph" w:styleId="Fuzeile">
    <w:name w:val="footer"/>
    <w:basedOn w:val="Standard"/>
    <w:link w:val="FuzeileZchn"/>
    <w:uiPriority w:val="99"/>
    <w:unhideWhenUsed/>
    <w:rsid w:val="001917F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917FA"/>
  </w:style>
  <w:style w:type="paragraph" w:styleId="IntensivesZitat">
    <w:name w:val="Intense Quote"/>
    <w:basedOn w:val="Standard"/>
    <w:next w:val="Standard"/>
    <w:link w:val="IntensivesZitatZchn"/>
    <w:uiPriority w:val="30"/>
    <w:qFormat/>
    <w:rsid w:val="001917FA"/>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1917FA"/>
    <w:rPr>
      <w:b/>
      <w:bCs/>
      <w:i/>
      <w:iCs/>
      <w:color w:val="4F81BD" w:themeColor="accent1"/>
    </w:rPr>
  </w:style>
  <w:style w:type="character" w:customStyle="1" w:styleId="berschrift1Zchn">
    <w:name w:val="Überschrift 1 Zchn"/>
    <w:basedOn w:val="Absatz-Standardschriftart"/>
    <w:link w:val="berschrift1"/>
    <w:uiPriority w:val="9"/>
    <w:rsid w:val="001917FA"/>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63684B"/>
    <w:rPr>
      <w:rFonts w:asciiTheme="majorHAnsi" w:eastAsiaTheme="majorEastAsia" w:hAnsiTheme="majorHAnsi" w:cstheme="majorBidi"/>
      <w:b/>
      <w:bCs/>
      <w:sz w:val="26"/>
      <w:szCs w:val="26"/>
      <w:u w:val="single"/>
    </w:rPr>
  </w:style>
  <w:style w:type="table" w:styleId="Tabellenraster">
    <w:name w:val="Table Grid"/>
    <w:basedOn w:val="NormaleTabelle"/>
    <w:uiPriority w:val="59"/>
    <w:rsid w:val="006368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Raster-Akzent1">
    <w:name w:val="Light Grid Accent 1"/>
    <w:basedOn w:val="NormaleTabelle"/>
    <w:uiPriority w:val="62"/>
    <w:rsid w:val="0063684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prechblasentext">
    <w:name w:val="Balloon Text"/>
    <w:basedOn w:val="Standard"/>
    <w:link w:val="SprechblasentextZchn"/>
    <w:uiPriority w:val="99"/>
    <w:semiHidden/>
    <w:unhideWhenUsed/>
    <w:rsid w:val="006368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3684B"/>
    <w:rPr>
      <w:rFonts w:ascii="Tahoma" w:hAnsi="Tahoma" w:cs="Tahoma"/>
      <w:sz w:val="16"/>
      <w:szCs w:val="16"/>
    </w:rPr>
  </w:style>
  <w:style w:type="character" w:styleId="Hyperlink">
    <w:name w:val="Hyperlink"/>
    <w:basedOn w:val="Absatz-Standardschriftart"/>
    <w:uiPriority w:val="99"/>
    <w:unhideWhenUsed/>
    <w:rsid w:val="006368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93102">
      <w:bodyDiv w:val="1"/>
      <w:marLeft w:val="0"/>
      <w:marRight w:val="0"/>
      <w:marTop w:val="0"/>
      <w:marBottom w:val="0"/>
      <w:divBdr>
        <w:top w:val="none" w:sz="0" w:space="0" w:color="auto"/>
        <w:left w:val="none" w:sz="0" w:space="0" w:color="auto"/>
        <w:bottom w:val="none" w:sz="0" w:space="0" w:color="auto"/>
        <w:right w:val="none" w:sz="0" w:space="0" w:color="auto"/>
      </w:divBdr>
      <w:divsChild>
        <w:div w:id="999236520">
          <w:marLeft w:val="0"/>
          <w:marRight w:val="0"/>
          <w:marTop w:val="0"/>
          <w:marBottom w:val="0"/>
          <w:divBdr>
            <w:top w:val="none" w:sz="0" w:space="0" w:color="auto"/>
            <w:left w:val="none" w:sz="0" w:space="0" w:color="auto"/>
            <w:bottom w:val="none" w:sz="0" w:space="0" w:color="auto"/>
            <w:right w:val="none" w:sz="0" w:space="0" w:color="auto"/>
          </w:divBdr>
        </w:div>
        <w:div w:id="1757551769">
          <w:marLeft w:val="0"/>
          <w:marRight w:val="0"/>
          <w:marTop w:val="0"/>
          <w:marBottom w:val="0"/>
          <w:divBdr>
            <w:top w:val="none" w:sz="0" w:space="0" w:color="auto"/>
            <w:left w:val="none" w:sz="0" w:space="0" w:color="auto"/>
            <w:bottom w:val="none" w:sz="0" w:space="0" w:color="auto"/>
            <w:right w:val="none" w:sz="0" w:space="0" w:color="auto"/>
          </w:divBdr>
        </w:div>
        <w:div w:id="991327343">
          <w:marLeft w:val="0"/>
          <w:marRight w:val="0"/>
          <w:marTop w:val="0"/>
          <w:marBottom w:val="0"/>
          <w:divBdr>
            <w:top w:val="none" w:sz="0" w:space="0" w:color="auto"/>
            <w:left w:val="none" w:sz="0" w:space="0" w:color="auto"/>
            <w:bottom w:val="none" w:sz="0" w:space="0" w:color="auto"/>
            <w:right w:val="none" w:sz="0" w:space="0" w:color="auto"/>
          </w:divBdr>
        </w:div>
      </w:divsChild>
    </w:div>
    <w:div w:id="188682823">
      <w:bodyDiv w:val="1"/>
      <w:marLeft w:val="0"/>
      <w:marRight w:val="0"/>
      <w:marTop w:val="0"/>
      <w:marBottom w:val="0"/>
      <w:divBdr>
        <w:top w:val="none" w:sz="0" w:space="0" w:color="auto"/>
        <w:left w:val="none" w:sz="0" w:space="0" w:color="auto"/>
        <w:bottom w:val="none" w:sz="0" w:space="0" w:color="auto"/>
        <w:right w:val="none" w:sz="0" w:space="0" w:color="auto"/>
      </w:divBdr>
    </w:div>
    <w:div w:id="1682125429">
      <w:bodyDiv w:val="1"/>
      <w:marLeft w:val="0"/>
      <w:marRight w:val="0"/>
      <w:marTop w:val="0"/>
      <w:marBottom w:val="0"/>
      <w:divBdr>
        <w:top w:val="none" w:sz="0" w:space="0" w:color="auto"/>
        <w:left w:val="none" w:sz="0" w:space="0" w:color="auto"/>
        <w:bottom w:val="none" w:sz="0" w:space="0" w:color="auto"/>
        <w:right w:val="none" w:sz="0" w:space="0" w:color="auto"/>
      </w:divBdr>
    </w:div>
    <w:div w:id="188651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openxmlformats.org/officeDocument/2006/relationships/hyperlink" Target="http://beta.b2b-trader.de/pline.b2b-trader.de/images/pPool-5556070010-6556-03235/image/109944.pdf" TargetMode="External"/><Relationship Id="rId1" Type="http://schemas.openxmlformats.org/officeDocument/2006/relationships/hyperlink" Target="https://www.carlroth.com/downloads/sdb/de/K/SDB_K024_DE_DE.pdf"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486</Words>
  <Characters>3069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Anna-Katharina Harms</dc:creator>
  <cp:lastModifiedBy>Anna-Katharina Harms</cp:lastModifiedBy>
  <cp:revision>2</cp:revision>
  <dcterms:created xsi:type="dcterms:W3CDTF">2016-03-06T17:16:00Z</dcterms:created>
  <dcterms:modified xsi:type="dcterms:W3CDTF">2016-03-06T17:16:00Z</dcterms:modified>
</cp:coreProperties>
</file>