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2" w:rsidRPr="00030593" w:rsidRDefault="00030593">
      <w:pPr>
        <w:rPr>
          <w:b/>
          <w:u w:val="single"/>
        </w:rPr>
      </w:pPr>
      <w:r w:rsidRPr="00030593">
        <w:rPr>
          <w:b/>
          <w:u w:val="single"/>
        </w:rPr>
        <w:t>Aufgabe 1</w:t>
      </w:r>
    </w:p>
    <w:p w:rsidR="00030593" w:rsidRDefault="00030593">
      <w:r>
        <w:t xml:space="preserve">Geben Sie die Indikatoren aus B1 an, die am besten geeignet sind für die Bestimmung des </w:t>
      </w:r>
      <w:proofErr w:type="spellStart"/>
      <w:r>
        <w:t>Äquivalenzpunktes</w:t>
      </w:r>
      <w:proofErr w:type="spellEnd"/>
      <w:r>
        <w:t xml:space="preserve"> von</w:t>
      </w:r>
      <w:r>
        <w:br/>
      </w:r>
      <w:r w:rsidRPr="00030593">
        <w:rPr>
          <w:b/>
        </w:rPr>
        <w:t>a)</w:t>
      </w:r>
      <w:r>
        <w:t xml:space="preserve"> Kalilauge und </w:t>
      </w:r>
      <w:r w:rsidRPr="00030593">
        <w:rPr>
          <w:b/>
        </w:rPr>
        <w:t>b)</w:t>
      </w:r>
      <w:r>
        <w:t xml:space="preserve"> Ammoniaklösung der Konzentration c</w:t>
      </w:r>
      <w:r>
        <w:rPr>
          <w:vertAlign w:val="subscript"/>
        </w:rPr>
        <w:t>0</w:t>
      </w:r>
      <w:r>
        <w:t xml:space="preserve">(B) = 0,1 </w:t>
      </w:r>
      <w:proofErr w:type="spellStart"/>
      <w:r>
        <w:t>mol</w:t>
      </w:r>
      <w:proofErr w:type="spellEnd"/>
      <w:r>
        <w:t>/l mit Salzsäure der Konzentration c</w:t>
      </w:r>
      <w:r>
        <w:rPr>
          <w:vertAlign w:val="subscript"/>
        </w:rPr>
        <w:t>0</w:t>
      </w:r>
      <w:r>
        <w:t>(</w:t>
      </w:r>
      <w:proofErr w:type="spellStart"/>
      <w:r>
        <w:t>HC</w:t>
      </w:r>
      <w:r w:rsidR="00695617">
        <w:t>l</w:t>
      </w:r>
      <w:proofErr w:type="spellEnd"/>
      <w:r>
        <w:t xml:space="preserve">) = 1 </w:t>
      </w:r>
      <w:proofErr w:type="spellStart"/>
      <w:r>
        <w:t>mol</w:t>
      </w:r>
      <w:proofErr w:type="spellEnd"/>
      <w:r>
        <w:t>/l.</w:t>
      </w:r>
    </w:p>
    <w:p w:rsidR="00030593" w:rsidRDefault="00030593">
      <w:r w:rsidRPr="00030593">
        <w:rPr>
          <w:b/>
          <w:u w:val="single"/>
        </w:rPr>
        <w:t>B1</w:t>
      </w:r>
      <w:r w:rsidR="00580FFE">
        <w:rPr>
          <w:b/>
          <w:u w:val="single"/>
        </w:rPr>
        <w:t xml:space="preserve"> </w:t>
      </w:r>
      <w:r w:rsidR="00580FFE">
        <w:t>(Farbumschläge von Säure-Base-Indikatoren)</w:t>
      </w:r>
      <w:r w:rsidR="00906697">
        <w:rPr>
          <w:rStyle w:val="Funotenzeichen"/>
        </w:rPr>
        <w:footnoteReference w:id="1"/>
      </w:r>
    </w:p>
    <w:tbl>
      <w:tblPr>
        <w:tblStyle w:val="Tabellengitternetz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580FFE" w:rsidTr="00580FFE">
        <w:tc>
          <w:tcPr>
            <w:tcW w:w="1812" w:type="dxa"/>
            <w:shd w:val="clear" w:color="auto" w:fill="D0CECE" w:themeFill="background2" w:themeFillShade="E6"/>
          </w:tcPr>
          <w:p w:rsidR="00580FFE" w:rsidRPr="00580FFE" w:rsidRDefault="00580FFE">
            <w:pPr>
              <w:rPr>
                <w:b/>
              </w:rPr>
            </w:pPr>
            <w:r w:rsidRPr="00580FFE">
              <w:rPr>
                <w:b/>
              </w:rPr>
              <w:t>Indikator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:rsidR="00580FFE" w:rsidRPr="00580FFE" w:rsidRDefault="00580FFE">
            <w:pPr>
              <w:rPr>
                <w:b/>
              </w:rPr>
            </w:pPr>
            <w:r w:rsidRPr="00580FFE">
              <w:rPr>
                <w:b/>
              </w:rPr>
              <w:t>Farbe der Indikatorsäure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:rsidR="00580FFE" w:rsidRPr="00580FFE" w:rsidRDefault="00580FFE">
            <w:pPr>
              <w:rPr>
                <w:b/>
              </w:rPr>
            </w:pPr>
            <w:r w:rsidRPr="00580FFE">
              <w:rPr>
                <w:b/>
              </w:rPr>
              <w:t>pH-Bereich des Farbumschlags</w:t>
            </w:r>
          </w:p>
        </w:tc>
        <w:tc>
          <w:tcPr>
            <w:tcW w:w="1813" w:type="dxa"/>
            <w:shd w:val="clear" w:color="auto" w:fill="D0CECE" w:themeFill="background2" w:themeFillShade="E6"/>
          </w:tcPr>
          <w:p w:rsidR="00580FFE" w:rsidRPr="00580FFE" w:rsidRDefault="00580FFE">
            <w:pPr>
              <w:rPr>
                <w:b/>
              </w:rPr>
            </w:pPr>
            <w:r w:rsidRPr="00580FFE">
              <w:rPr>
                <w:b/>
              </w:rPr>
              <w:t>Farbe der Indikatorbase</w:t>
            </w:r>
          </w:p>
        </w:tc>
        <w:tc>
          <w:tcPr>
            <w:tcW w:w="1813" w:type="dxa"/>
            <w:shd w:val="clear" w:color="auto" w:fill="D0CECE" w:themeFill="background2" w:themeFillShade="E6"/>
          </w:tcPr>
          <w:p w:rsidR="00580FFE" w:rsidRPr="00580FFE" w:rsidRDefault="00580FFE">
            <w:pPr>
              <w:rPr>
                <w:b/>
              </w:rPr>
            </w:pPr>
            <w:proofErr w:type="spellStart"/>
            <w:r w:rsidRPr="00580FFE">
              <w:rPr>
                <w:b/>
              </w:rPr>
              <w:t>p</w:t>
            </w:r>
            <w:r w:rsidRPr="00580FFE">
              <w:rPr>
                <w:b/>
                <w:i/>
              </w:rPr>
              <w:t>K</w:t>
            </w:r>
            <w:r w:rsidRPr="00580FFE">
              <w:rPr>
                <w:b/>
                <w:vertAlign w:val="subscript"/>
              </w:rPr>
              <w:t>S</w:t>
            </w:r>
            <w:proofErr w:type="spellEnd"/>
            <w:r w:rsidRPr="00580FFE">
              <w:rPr>
                <w:b/>
              </w:rPr>
              <w:t>(</w:t>
            </w:r>
            <w:proofErr w:type="spellStart"/>
            <w:r w:rsidRPr="00580FFE">
              <w:rPr>
                <w:b/>
              </w:rPr>
              <w:t>HInd</w:t>
            </w:r>
            <w:proofErr w:type="spellEnd"/>
            <w:r w:rsidRPr="00580FFE">
              <w:rPr>
                <w:b/>
              </w:rPr>
              <w:t>)</w:t>
            </w:r>
          </w:p>
        </w:tc>
      </w:tr>
      <w:tr w:rsidR="00580FFE" w:rsidTr="00580FFE">
        <w:tc>
          <w:tcPr>
            <w:tcW w:w="1812" w:type="dxa"/>
          </w:tcPr>
          <w:p w:rsidR="00580FFE" w:rsidRDefault="00580FFE">
            <w:proofErr w:type="spellStart"/>
            <w:r>
              <w:t>Thymolblau</w:t>
            </w:r>
            <w:proofErr w:type="spellEnd"/>
          </w:p>
        </w:tc>
        <w:tc>
          <w:tcPr>
            <w:tcW w:w="1812" w:type="dxa"/>
          </w:tcPr>
          <w:p w:rsidR="00580FFE" w:rsidRDefault="00580FFE">
            <w:r>
              <w:t>Rot</w:t>
            </w:r>
          </w:p>
        </w:tc>
        <w:tc>
          <w:tcPr>
            <w:tcW w:w="1812" w:type="dxa"/>
          </w:tcPr>
          <w:p w:rsidR="00580FFE" w:rsidRDefault="00580FFE">
            <w:r>
              <w:t>1,2 – 2,8</w:t>
            </w:r>
          </w:p>
        </w:tc>
        <w:tc>
          <w:tcPr>
            <w:tcW w:w="1813" w:type="dxa"/>
          </w:tcPr>
          <w:p w:rsidR="00580FFE" w:rsidRDefault="00580FFE">
            <w:r>
              <w:t>Gelb</w:t>
            </w:r>
          </w:p>
        </w:tc>
        <w:tc>
          <w:tcPr>
            <w:tcW w:w="1813" w:type="dxa"/>
          </w:tcPr>
          <w:p w:rsidR="00580FFE" w:rsidRDefault="00580FFE">
            <w:r>
              <w:t>1,7</w:t>
            </w:r>
          </w:p>
        </w:tc>
      </w:tr>
      <w:tr w:rsidR="00580FFE" w:rsidTr="00580FFE">
        <w:tc>
          <w:tcPr>
            <w:tcW w:w="1812" w:type="dxa"/>
            <w:shd w:val="clear" w:color="auto" w:fill="E7E6E6" w:themeFill="background2"/>
          </w:tcPr>
          <w:p w:rsidR="00580FFE" w:rsidRDefault="00580FFE">
            <w:r>
              <w:t>Methylorange</w:t>
            </w:r>
          </w:p>
        </w:tc>
        <w:tc>
          <w:tcPr>
            <w:tcW w:w="1812" w:type="dxa"/>
            <w:shd w:val="clear" w:color="auto" w:fill="E7E6E6" w:themeFill="background2"/>
          </w:tcPr>
          <w:p w:rsidR="00580FFE" w:rsidRDefault="00580FFE">
            <w:r>
              <w:t>Rot</w:t>
            </w:r>
          </w:p>
        </w:tc>
        <w:tc>
          <w:tcPr>
            <w:tcW w:w="1812" w:type="dxa"/>
            <w:shd w:val="clear" w:color="auto" w:fill="E7E6E6" w:themeFill="background2"/>
          </w:tcPr>
          <w:p w:rsidR="00580FFE" w:rsidRDefault="00580FFE">
            <w:r>
              <w:t xml:space="preserve">3,0 – 4,4 </w:t>
            </w:r>
          </w:p>
        </w:tc>
        <w:tc>
          <w:tcPr>
            <w:tcW w:w="1813" w:type="dxa"/>
            <w:shd w:val="clear" w:color="auto" w:fill="E7E6E6" w:themeFill="background2"/>
          </w:tcPr>
          <w:p w:rsidR="00580FFE" w:rsidRDefault="00580FFE">
            <w:r>
              <w:t>Gelborange</w:t>
            </w:r>
          </w:p>
        </w:tc>
        <w:tc>
          <w:tcPr>
            <w:tcW w:w="1813" w:type="dxa"/>
            <w:shd w:val="clear" w:color="auto" w:fill="E7E6E6" w:themeFill="background2"/>
          </w:tcPr>
          <w:p w:rsidR="00580FFE" w:rsidRDefault="00580FFE">
            <w:r>
              <w:t>3,4</w:t>
            </w:r>
          </w:p>
        </w:tc>
      </w:tr>
      <w:tr w:rsidR="00580FFE" w:rsidTr="00580FFE">
        <w:tc>
          <w:tcPr>
            <w:tcW w:w="1812" w:type="dxa"/>
          </w:tcPr>
          <w:p w:rsidR="00580FFE" w:rsidRDefault="00580FFE">
            <w:proofErr w:type="spellStart"/>
            <w:r>
              <w:t>Bromkreslogrün</w:t>
            </w:r>
            <w:proofErr w:type="spellEnd"/>
          </w:p>
        </w:tc>
        <w:tc>
          <w:tcPr>
            <w:tcW w:w="1812" w:type="dxa"/>
          </w:tcPr>
          <w:p w:rsidR="00580FFE" w:rsidRDefault="00580FFE">
            <w:r>
              <w:t>Gelb</w:t>
            </w:r>
          </w:p>
        </w:tc>
        <w:tc>
          <w:tcPr>
            <w:tcW w:w="1812" w:type="dxa"/>
          </w:tcPr>
          <w:p w:rsidR="00580FFE" w:rsidRDefault="00580FFE">
            <w:r>
              <w:t>3,8 – 5,4</w:t>
            </w:r>
          </w:p>
        </w:tc>
        <w:tc>
          <w:tcPr>
            <w:tcW w:w="1813" w:type="dxa"/>
          </w:tcPr>
          <w:p w:rsidR="00580FFE" w:rsidRDefault="00580FFE">
            <w:r>
              <w:t>Blau</w:t>
            </w:r>
          </w:p>
        </w:tc>
        <w:tc>
          <w:tcPr>
            <w:tcW w:w="1813" w:type="dxa"/>
          </w:tcPr>
          <w:p w:rsidR="00580FFE" w:rsidRDefault="00580FFE">
            <w:r>
              <w:t>4,7</w:t>
            </w:r>
          </w:p>
        </w:tc>
      </w:tr>
      <w:tr w:rsidR="00580FFE" w:rsidTr="00580FFE">
        <w:tc>
          <w:tcPr>
            <w:tcW w:w="1812" w:type="dxa"/>
            <w:shd w:val="clear" w:color="auto" w:fill="E7E6E6" w:themeFill="background2"/>
          </w:tcPr>
          <w:p w:rsidR="00580FFE" w:rsidRDefault="00580FFE">
            <w:r>
              <w:t>Methylrot</w:t>
            </w:r>
          </w:p>
        </w:tc>
        <w:tc>
          <w:tcPr>
            <w:tcW w:w="1812" w:type="dxa"/>
            <w:shd w:val="clear" w:color="auto" w:fill="E7E6E6" w:themeFill="background2"/>
          </w:tcPr>
          <w:p w:rsidR="00580FFE" w:rsidRDefault="00580FFE">
            <w:r>
              <w:t>Rot</w:t>
            </w:r>
          </w:p>
        </w:tc>
        <w:tc>
          <w:tcPr>
            <w:tcW w:w="1812" w:type="dxa"/>
            <w:shd w:val="clear" w:color="auto" w:fill="E7E6E6" w:themeFill="background2"/>
          </w:tcPr>
          <w:p w:rsidR="00580FFE" w:rsidRDefault="00580FFE">
            <w:r>
              <w:t>4,2 – 6,2</w:t>
            </w:r>
          </w:p>
        </w:tc>
        <w:tc>
          <w:tcPr>
            <w:tcW w:w="1813" w:type="dxa"/>
            <w:shd w:val="clear" w:color="auto" w:fill="E7E6E6" w:themeFill="background2"/>
          </w:tcPr>
          <w:p w:rsidR="00580FFE" w:rsidRDefault="00580FFE">
            <w:r>
              <w:t>Gelb</w:t>
            </w:r>
          </w:p>
        </w:tc>
        <w:tc>
          <w:tcPr>
            <w:tcW w:w="1813" w:type="dxa"/>
            <w:shd w:val="clear" w:color="auto" w:fill="E7E6E6" w:themeFill="background2"/>
          </w:tcPr>
          <w:p w:rsidR="00580FFE" w:rsidRDefault="00580FFE">
            <w:r>
              <w:t>5,0</w:t>
            </w:r>
          </w:p>
        </w:tc>
      </w:tr>
      <w:tr w:rsidR="00580FFE" w:rsidTr="00580FFE">
        <w:tc>
          <w:tcPr>
            <w:tcW w:w="1812" w:type="dxa"/>
          </w:tcPr>
          <w:p w:rsidR="00580FFE" w:rsidRDefault="00580FFE">
            <w:r>
              <w:t>Lackmus</w:t>
            </w:r>
          </w:p>
        </w:tc>
        <w:tc>
          <w:tcPr>
            <w:tcW w:w="1812" w:type="dxa"/>
          </w:tcPr>
          <w:p w:rsidR="00580FFE" w:rsidRDefault="00580FFE">
            <w:r>
              <w:t>Rot</w:t>
            </w:r>
          </w:p>
        </w:tc>
        <w:tc>
          <w:tcPr>
            <w:tcW w:w="1812" w:type="dxa"/>
          </w:tcPr>
          <w:p w:rsidR="00580FFE" w:rsidRDefault="00580FFE">
            <w:r>
              <w:t>5,0 – 8,0</w:t>
            </w:r>
          </w:p>
        </w:tc>
        <w:tc>
          <w:tcPr>
            <w:tcW w:w="1813" w:type="dxa"/>
          </w:tcPr>
          <w:p w:rsidR="00580FFE" w:rsidRDefault="00580FFE">
            <w:r>
              <w:t>Blau</w:t>
            </w:r>
          </w:p>
        </w:tc>
        <w:tc>
          <w:tcPr>
            <w:tcW w:w="1813" w:type="dxa"/>
          </w:tcPr>
          <w:p w:rsidR="00580FFE" w:rsidRDefault="00580FFE">
            <w:r>
              <w:t>6,5</w:t>
            </w:r>
          </w:p>
        </w:tc>
      </w:tr>
      <w:tr w:rsidR="00580FFE" w:rsidTr="00580FFE">
        <w:tc>
          <w:tcPr>
            <w:tcW w:w="1812" w:type="dxa"/>
            <w:shd w:val="clear" w:color="auto" w:fill="E7E6E6" w:themeFill="background2"/>
          </w:tcPr>
          <w:p w:rsidR="00580FFE" w:rsidRDefault="00580FFE">
            <w:proofErr w:type="spellStart"/>
            <w:r>
              <w:t>Bromthymolblau</w:t>
            </w:r>
            <w:proofErr w:type="spellEnd"/>
          </w:p>
        </w:tc>
        <w:tc>
          <w:tcPr>
            <w:tcW w:w="1812" w:type="dxa"/>
            <w:shd w:val="clear" w:color="auto" w:fill="E7E6E6" w:themeFill="background2"/>
          </w:tcPr>
          <w:p w:rsidR="00580FFE" w:rsidRDefault="00580FFE">
            <w:r>
              <w:t>Gelb</w:t>
            </w:r>
          </w:p>
        </w:tc>
        <w:tc>
          <w:tcPr>
            <w:tcW w:w="1812" w:type="dxa"/>
            <w:shd w:val="clear" w:color="auto" w:fill="E7E6E6" w:themeFill="background2"/>
          </w:tcPr>
          <w:p w:rsidR="00580FFE" w:rsidRDefault="00580FFE">
            <w:r>
              <w:t>6,0 – 7,6</w:t>
            </w:r>
          </w:p>
        </w:tc>
        <w:tc>
          <w:tcPr>
            <w:tcW w:w="1813" w:type="dxa"/>
            <w:shd w:val="clear" w:color="auto" w:fill="E7E6E6" w:themeFill="background2"/>
          </w:tcPr>
          <w:p w:rsidR="00580FFE" w:rsidRDefault="00580FFE">
            <w:r>
              <w:t>Blau</w:t>
            </w:r>
          </w:p>
        </w:tc>
        <w:tc>
          <w:tcPr>
            <w:tcW w:w="1813" w:type="dxa"/>
            <w:shd w:val="clear" w:color="auto" w:fill="E7E6E6" w:themeFill="background2"/>
          </w:tcPr>
          <w:p w:rsidR="00580FFE" w:rsidRDefault="00580FFE">
            <w:r>
              <w:t>7,1</w:t>
            </w:r>
          </w:p>
        </w:tc>
      </w:tr>
      <w:tr w:rsidR="00580FFE" w:rsidTr="00580FFE">
        <w:tc>
          <w:tcPr>
            <w:tcW w:w="1812" w:type="dxa"/>
          </w:tcPr>
          <w:p w:rsidR="00580FFE" w:rsidRDefault="00580FFE">
            <w:proofErr w:type="spellStart"/>
            <w:r>
              <w:t>Thymolblau</w:t>
            </w:r>
            <w:proofErr w:type="spellEnd"/>
          </w:p>
        </w:tc>
        <w:tc>
          <w:tcPr>
            <w:tcW w:w="1812" w:type="dxa"/>
          </w:tcPr>
          <w:p w:rsidR="00580FFE" w:rsidRDefault="00580FFE">
            <w:r>
              <w:t>Gelb</w:t>
            </w:r>
          </w:p>
        </w:tc>
        <w:tc>
          <w:tcPr>
            <w:tcW w:w="1812" w:type="dxa"/>
          </w:tcPr>
          <w:p w:rsidR="00580FFE" w:rsidRDefault="00580FFE">
            <w:r>
              <w:t>8,0 – 9,6</w:t>
            </w:r>
          </w:p>
        </w:tc>
        <w:tc>
          <w:tcPr>
            <w:tcW w:w="1813" w:type="dxa"/>
          </w:tcPr>
          <w:p w:rsidR="00580FFE" w:rsidRDefault="00580FFE">
            <w:r>
              <w:t>Blau</w:t>
            </w:r>
          </w:p>
        </w:tc>
        <w:tc>
          <w:tcPr>
            <w:tcW w:w="1813" w:type="dxa"/>
          </w:tcPr>
          <w:p w:rsidR="00580FFE" w:rsidRDefault="00580FFE">
            <w:r>
              <w:t>8,9</w:t>
            </w:r>
          </w:p>
        </w:tc>
      </w:tr>
      <w:tr w:rsidR="00580FFE" w:rsidTr="00580FFE">
        <w:tc>
          <w:tcPr>
            <w:tcW w:w="1812" w:type="dxa"/>
            <w:shd w:val="clear" w:color="auto" w:fill="E7E6E6" w:themeFill="background2"/>
          </w:tcPr>
          <w:p w:rsidR="00580FFE" w:rsidRDefault="00580FFE">
            <w:r>
              <w:t>Phenolphtalein</w:t>
            </w:r>
          </w:p>
        </w:tc>
        <w:tc>
          <w:tcPr>
            <w:tcW w:w="1812" w:type="dxa"/>
            <w:shd w:val="clear" w:color="auto" w:fill="E7E6E6" w:themeFill="background2"/>
          </w:tcPr>
          <w:p w:rsidR="00580FFE" w:rsidRDefault="00580FFE">
            <w:r>
              <w:t>Farblos</w:t>
            </w:r>
          </w:p>
        </w:tc>
        <w:tc>
          <w:tcPr>
            <w:tcW w:w="1812" w:type="dxa"/>
            <w:shd w:val="clear" w:color="auto" w:fill="E7E6E6" w:themeFill="background2"/>
          </w:tcPr>
          <w:p w:rsidR="00580FFE" w:rsidRDefault="00580FFE">
            <w:r>
              <w:t>8,2 – 10,0</w:t>
            </w:r>
          </w:p>
        </w:tc>
        <w:tc>
          <w:tcPr>
            <w:tcW w:w="1813" w:type="dxa"/>
            <w:shd w:val="clear" w:color="auto" w:fill="E7E6E6" w:themeFill="background2"/>
          </w:tcPr>
          <w:p w:rsidR="00580FFE" w:rsidRDefault="00580FFE">
            <w:r>
              <w:t>Purpur</w:t>
            </w:r>
          </w:p>
        </w:tc>
        <w:tc>
          <w:tcPr>
            <w:tcW w:w="1813" w:type="dxa"/>
            <w:shd w:val="clear" w:color="auto" w:fill="E7E6E6" w:themeFill="background2"/>
          </w:tcPr>
          <w:p w:rsidR="00580FFE" w:rsidRDefault="00580FFE">
            <w:r>
              <w:t>9,4</w:t>
            </w:r>
          </w:p>
        </w:tc>
      </w:tr>
      <w:tr w:rsidR="00580FFE" w:rsidTr="00580FFE">
        <w:tc>
          <w:tcPr>
            <w:tcW w:w="1812" w:type="dxa"/>
          </w:tcPr>
          <w:p w:rsidR="00580FFE" w:rsidRDefault="00580FFE">
            <w:proofErr w:type="spellStart"/>
            <w:r>
              <w:t>Thymolphtalein</w:t>
            </w:r>
            <w:proofErr w:type="spellEnd"/>
          </w:p>
        </w:tc>
        <w:tc>
          <w:tcPr>
            <w:tcW w:w="1812" w:type="dxa"/>
          </w:tcPr>
          <w:p w:rsidR="00580FFE" w:rsidRDefault="00580FFE">
            <w:r>
              <w:t>farblos</w:t>
            </w:r>
          </w:p>
        </w:tc>
        <w:tc>
          <w:tcPr>
            <w:tcW w:w="1812" w:type="dxa"/>
          </w:tcPr>
          <w:p w:rsidR="00580FFE" w:rsidRDefault="00580FFE">
            <w:r>
              <w:t>9,3 – 10,5</w:t>
            </w:r>
          </w:p>
        </w:tc>
        <w:tc>
          <w:tcPr>
            <w:tcW w:w="1813" w:type="dxa"/>
          </w:tcPr>
          <w:p w:rsidR="00580FFE" w:rsidRDefault="00580FFE">
            <w:r>
              <w:t>blau</w:t>
            </w:r>
          </w:p>
        </w:tc>
        <w:tc>
          <w:tcPr>
            <w:tcW w:w="1813" w:type="dxa"/>
          </w:tcPr>
          <w:p w:rsidR="00580FFE" w:rsidRDefault="00580FFE">
            <w:r>
              <w:t>10,0</w:t>
            </w:r>
          </w:p>
        </w:tc>
      </w:tr>
    </w:tbl>
    <w:p w:rsidR="004C5CAA" w:rsidRPr="00580FFE" w:rsidRDefault="004C5CAA"/>
    <w:p w:rsidR="00906697" w:rsidRPr="00906697" w:rsidRDefault="00906697" w:rsidP="00906697">
      <w:pPr>
        <w:rPr>
          <w:rFonts w:eastAsiaTheme="minorEastAsia"/>
          <w:b/>
        </w:rPr>
      </w:pPr>
      <w:r w:rsidRPr="00906697">
        <w:rPr>
          <w:rFonts w:eastAsiaTheme="minorEastAsia"/>
          <w:b/>
        </w:rPr>
        <w:t>Was ist eine Titration?</w:t>
      </w:r>
    </w:p>
    <w:p w:rsidR="00906697" w:rsidRPr="00906697" w:rsidRDefault="00906697" w:rsidP="00906697">
      <w:r>
        <w:t>Die Titration stammt von dem französischen ‚</w:t>
      </w:r>
      <w:proofErr w:type="spellStart"/>
      <w:r>
        <w:t>titre</w:t>
      </w:r>
      <w:proofErr w:type="spellEnd"/>
      <w:r>
        <w:t>‘ ab und bedeutet der Gehalt.</w:t>
      </w:r>
      <w:r w:rsidR="00695617" w:rsidRPr="00695617">
        <w:rPr>
          <w:rStyle w:val="Funotenzeichen"/>
          <w:rFonts w:eastAsiaTheme="minorEastAsia"/>
          <w:b/>
        </w:rPr>
        <w:t xml:space="preserve"> </w:t>
      </w:r>
      <w:r w:rsidR="00695617">
        <w:rPr>
          <w:rStyle w:val="Funotenzeichen"/>
          <w:rFonts w:eastAsiaTheme="minorEastAsia"/>
          <w:b/>
        </w:rPr>
        <w:footnoteReference w:id="2"/>
      </w:r>
      <w:r>
        <w:br/>
      </w:r>
      <w:r w:rsidRPr="00906697">
        <w:t xml:space="preserve">Das Ziel einer Säure-Base-Titration ist es, die Stoffmengenkonzentration c in </w:t>
      </w:r>
      <w:proofErr w:type="spellStart"/>
      <w:r w:rsidRPr="00906697">
        <w:t>mol</w:t>
      </w:r>
      <w:proofErr w:type="spellEnd"/>
      <w:r w:rsidRPr="00906697">
        <w:t>/l einer Säure bzw. Base unbekannter Konzentration zu bestimmen. Man nutzt dabei die Idee, dass sich eine saure und eine basische Lösung bei einem bestimmten Mengenverhältnis vollständig neutralisieren.</w:t>
      </w:r>
      <w:r w:rsidR="00695617">
        <w:rPr>
          <w:rStyle w:val="Funotenzeichen"/>
        </w:rPr>
        <w:footnoteReference w:id="3"/>
      </w:r>
      <w:r>
        <w:br/>
        <w:t>(Es wird anhand einer Lösung mit bekannter Konzentration die Konzentrationen anderer Lösungen ermittelt)</w:t>
      </w:r>
    </w:p>
    <w:p w:rsidR="00906697" w:rsidRDefault="00906697" w:rsidP="00505801">
      <w:pPr>
        <w:rPr>
          <w:b/>
        </w:rPr>
      </w:pPr>
      <w:r>
        <w:rPr>
          <w:b/>
        </w:rPr>
        <w:t xml:space="preserve">Was ist der </w:t>
      </w:r>
      <w:proofErr w:type="spellStart"/>
      <w:r>
        <w:rPr>
          <w:b/>
        </w:rPr>
        <w:t>Äquivalenzpunkt</w:t>
      </w:r>
      <w:proofErr w:type="spellEnd"/>
      <w:r>
        <w:rPr>
          <w:b/>
        </w:rPr>
        <w:t>?</w:t>
      </w:r>
    </w:p>
    <w:p w:rsidR="00505801" w:rsidRDefault="00505801" w:rsidP="00505801">
      <w:pPr>
        <w:rPr>
          <w:b/>
        </w:rPr>
      </w:pPr>
      <w:r w:rsidRPr="00505801">
        <w:t xml:space="preserve">Der </w:t>
      </w:r>
      <w:proofErr w:type="spellStart"/>
      <w:r w:rsidRPr="00505801">
        <w:t>Äquivalenzpunkt</w:t>
      </w:r>
      <w:proofErr w:type="spellEnd"/>
      <w:r w:rsidRPr="00505801">
        <w:t xml:space="preserve"> liegt dort, wo die Stoffmenge </w:t>
      </w:r>
      <w:proofErr w:type="spellStart"/>
      <w:r w:rsidRPr="00505801">
        <w:t>Hydroxidionen</w:t>
      </w:r>
      <w:proofErr w:type="spellEnd"/>
      <w:r w:rsidRPr="00505801">
        <w:t xml:space="preserve"> der Stoffmenge der </w:t>
      </w:r>
      <w:proofErr w:type="spellStart"/>
      <w:r w:rsidRPr="00505801">
        <w:t>Oxoniumionen</w:t>
      </w:r>
      <w:proofErr w:type="spellEnd"/>
      <w:r w:rsidRPr="00505801">
        <w:t xml:space="preserve"> der Probelösung gleich ist.</w:t>
      </w:r>
      <w:r w:rsidRPr="00505801">
        <w:rPr>
          <w:rStyle w:val="Funotenzeichen"/>
          <w:b/>
        </w:rPr>
        <w:t xml:space="preserve"> </w:t>
      </w:r>
      <w:r>
        <w:rPr>
          <w:rStyle w:val="Funotenzeichen"/>
          <w:b/>
        </w:rPr>
        <w:footnoteReference w:id="4"/>
      </w:r>
    </w:p>
    <w:p w:rsidR="00967A35" w:rsidRDefault="00967A35" w:rsidP="00505801">
      <w:pPr>
        <w:rPr>
          <w:b/>
        </w:rPr>
      </w:pPr>
    </w:p>
    <w:p w:rsidR="00967A35" w:rsidRDefault="00967A35" w:rsidP="00505801">
      <w:pPr>
        <w:rPr>
          <w:b/>
        </w:rPr>
      </w:pPr>
    </w:p>
    <w:p w:rsidR="00967A35" w:rsidRDefault="00967A35" w:rsidP="00505801">
      <w:pPr>
        <w:rPr>
          <w:b/>
        </w:rPr>
      </w:pPr>
    </w:p>
    <w:p w:rsidR="00967A35" w:rsidRDefault="00967A35" w:rsidP="00505801">
      <w:pPr>
        <w:rPr>
          <w:b/>
        </w:rPr>
      </w:pPr>
    </w:p>
    <w:p w:rsidR="00967A35" w:rsidRDefault="00967A35" w:rsidP="00505801">
      <w:pPr>
        <w:rPr>
          <w:b/>
        </w:rPr>
      </w:pPr>
    </w:p>
    <w:p w:rsidR="00967A35" w:rsidRPr="00505801" w:rsidRDefault="00967A35" w:rsidP="00505801">
      <w:pPr>
        <w:rPr>
          <w:b/>
        </w:rPr>
      </w:pPr>
    </w:p>
    <w:p w:rsidR="00906697" w:rsidRPr="00906697" w:rsidRDefault="00906697" w:rsidP="00906697">
      <w:pPr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>a)</w:t>
      </w:r>
      <w:r>
        <w:rPr>
          <w:rFonts w:eastAsiaTheme="minorEastAsia"/>
        </w:rPr>
        <w:br/>
      </w:r>
      <w:r w:rsidRPr="00906697">
        <w:rPr>
          <w:rFonts w:eastAsiaTheme="minorEastAsia"/>
        </w:rPr>
        <w:t xml:space="preserve">gegeben: Kalilauge (KOH) der Konzentration </w:t>
      </w:r>
      <w:r>
        <w:t>c</w:t>
      </w:r>
      <w:r w:rsidRPr="00906697">
        <w:rPr>
          <w:vertAlign w:val="subscript"/>
        </w:rPr>
        <w:t>0</w:t>
      </w:r>
      <w:r>
        <w:t>(B)=</w:t>
      </w:r>
      <w:r w:rsidRPr="00906697">
        <w:rPr>
          <w:rFonts w:eastAsiaTheme="minorEastAsia"/>
        </w:rPr>
        <w:t>0,1m/L mit Salzsäure (</w:t>
      </w:r>
      <w:proofErr w:type="spellStart"/>
      <w:r w:rsidRPr="00906697">
        <w:rPr>
          <w:rFonts w:eastAsiaTheme="minorEastAsia"/>
        </w:rPr>
        <w:t>HCl</w:t>
      </w:r>
      <w:proofErr w:type="spellEnd"/>
      <w:r w:rsidRPr="00906697">
        <w:rPr>
          <w:rFonts w:eastAsiaTheme="minorEastAsia"/>
        </w:rPr>
        <w:t xml:space="preserve">) der Konzentration </w:t>
      </w:r>
      <w:r>
        <w:t>c</w:t>
      </w:r>
      <w:r w:rsidRPr="00906697">
        <w:rPr>
          <w:vertAlign w:val="subscript"/>
        </w:rPr>
        <w:t>0</w:t>
      </w:r>
      <w:r w:rsidR="00AD6405">
        <w:t>(</w:t>
      </w:r>
      <w:proofErr w:type="spellStart"/>
      <w:r w:rsidR="00AD6405">
        <w:t>HCl</w:t>
      </w:r>
      <w:proofErr w:type="spellEnd"/>
      <w:r>
        <w:t xml:space="preserve">)= 1 </w:t>
      </w:r>
      <w:proofErr w:type="spellStart"/>
      <w:r>
        <w:t>mol</w:t>
      </w:r>
      <w:proofErr w:type="spellEnd"/>
      <w:r>
        <w:t xml:space="preserve">/l. </w:t>
      </w:r>
      <w:r>
        <w:br/>
        <w:t>gesucht: passender Indikator</w:t>
      </w:r>
    </w:p>
    <w:tbl>
      <w:tblPr>
        <w:tblStyle w:val="Tabellengitternetz"/>
        <w:tblW w:w="0" w:type="auto"/>
        <w:tblLook w:val="04A0"/>
      </w:tblPr>
      <w:tblGrid>
        <w:gridCol w:w="4381"/>
        <w:gridCol w:w="4381"/>
      </w:tblGrid>
      <w:tr w:rsidR="00906697" w:rsidTr="00906697">
        <w:trPr>
          <w:trHeight w:val="246"/>
        </w:trPr>
        <w:tc>
          <w:tcPr>
            <w:tcW w:w="4381" w:type="dxa"/>
            <w:shd w:val="clear" w:color="auto" w:fill="F2F2F2" w:themeFill="background1" w:themeFillShade="F2"/>
          </w:tcPr>
          <w:p w:rsidR="00906697" w:rsidRDefault="00906697" w:rsidP="00906697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Kalilauge (KOH)</w:t>
            </w:r>
          </w:p>
        </w:tc>
        <w:tc>
          <w:tcPr>
            <w:tcW w:w="4381" w:type="dxa"/>
            <w:shd w:val="clear" w:color="auto" w:fill="F2F2F2" w:themeFill="background1" w:themeFillShade="F2"/>
          </w:tcPr>
          <w:p w:rsidR="00906697" w:rsidRDefault="00906697" w:rsidP="00906697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Salzsäure (</w:t>
            </w:r>
            <w:proofErr w:type="spellStart"/>
            <w:r>
              <w:rPr>
                <w:rFonts w:eastAsiaTheme="minorEastAsia"/>
              </w:rPr>
              <w:t>HCl</w:t>
            </w:r>
            <w:proofErr w:type="spellEnd"/>
            <w:r>
              <w:rPr>
                <w:rFonts w:eastAsiaTheme="minorEastAsia"/>
              </w:rPr>
              <w:t>)</w:t>
            </w:r>
          </w:p>
        </w:tc>
      </w:tr>
      <w:tr w:rsidR="00906697" w:rsidTr="00906697">
        <w:trPr>
          <w:trHeight w:val="280"/>
        </w:trPr>
        <w:tc>
          <w:tcPr>
            <w:tcW w:w="4381" w:type="dxa"/>
          </w:tcPr>
          <w:p w:rsidR="00906697" w:rsidRDefault="00906697" w:rsidP="00906697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Starke Base</w:t>
            </w:r>
          </w:p>
        </w:tc>
        <w:tc>
          <w:tcPr>
            <w:tcW w:w="4381" w:type="dxa"/>
          </w:tcPr>
          <w:p w:rsidR="00906697" w:rsidRDefault="00906697" w:rsidP="00906697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Starke Säure</w:t>
            </w:r>
          </w:p>
        </w:tc>
      </w:tr>
    </w:tbl>
    <w:p w:rsidR="00906697" w:rsidRPr="00906697" w:rsidRDefault="00906697" w:rsidP="00906697">
      <w:pPr>
        <w:spacing w:before="240"/>
        <w:rPr>
          <w:rFonts w:eastAsiaTheme="minorEastAsia"/>
          <w:b/>
        </w:rPr>
      </w:pPr>
      <w:r w:rsidRPr="00906697">
        <w:rPr>
          <w:rFonts w:eastAsiaTheme="minorEastAsia"/>
          <w:b/>
        </w:rPr>
        <w:t>Reaktionsgleichung:</w:t>
      </w:r>
    </w:p>
    <w:p w:rsidR="006F1AE1" w:rsidRDefault="00906697" w:rsidP="00EB4AF3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HCl+KOH →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+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Cl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>We</w:t>
      </w:r>
      <w:proofErr w:type="spellStart"/>
      <w:r w:rsidR="00967A35">
        <w:rPr>
          <w:rFonts w:eastAsiaTheme="minorEastAsia"/>
        </w:rPr>
        <w:t>rden</w:t>
      </w:r>
      <w:proofErr w:type="spellEnd"/>
      <w:r w:rsidR="00967A35">
        <w:rPr>
          <w:rFonts w:eastAsiaTheme="minorEastAsia"/>
        </w:rPr>
        <w:t xml:space="preserve"> eine starke Base und eine s</w:t>
      </w:r>
      <w:r>
        <w:rPr>
          <w:rFonts w:eastAsiaTheme="minorEastAsia"/>
        </w:rPr>
        <w:t xml:space="preserve">tarke Säure miteinander titriert, so reagieren sie miteinander neutral. In diesem Fall liegt der </w:t>
      </w:r>
      <w:proofErr w:type="spellStart"/>
      <w:r>
        <w:rPr>
          <w:rFonts w:eastAsiaTheme="minorEastAsia"/>
        </w:rPr>
        <w:t>Äquivalenzpunkt</w:t>
      </w:r>
      <w:proofErr w:type="spellEnd"/>
      <w:r>
        <w:rPr>
          <w:rFonts w:eastAsiaTheme="minorEastAsia"/>
        </w:rPr>
        <w:t xml:space="preserve"> bei einer wässrigen Lösung mit dem Neutralpunkt, welcher sich </w:t>
      </w:r>
      <w:r>
        <w:rPr>
          <w:rFonts w:eastAsiaTheme="minorEastAsia" w:cstheme="minorHAnsi"/>
        </w:rPr>
        <w:t>≈</w:t>
      </w:r>
      <w:r>
        <w:rPr>
          <w:rFonts w:eastAsiaTheme="minorEastAsia"/>
        </w:rPr>
        <w:t>pH 7 befindet, überein.</w:t>
      </w:r>
      <w:r w:rsidR="00EB4AF3" w:rsidRPr="00EB4AF3">
        <w:rPr>
          <w:rFonts w:eastAsiaTheme="minorEastAsia"/>
        </w:rPr>
        <w:t xml:space="preserve"> </w:t>
      </w:r>
    </w:p>
    <w:p w:rsidR="00EB4AF3" w:rsidRDefault="00EB4AF3" w:rsidP="00EB4AF3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Ein Indikator ist dann für eine Titration geeignet, wenn der pH-Wert des </w:t>
      </w:r>
      <w:proofErr w:type="spellStart"/>
      <w:r>
        <w:rPr>
          <w:rFonts w:eastAsiaTheme="minorEastAsia"/>
        </w:rPr>
        <w:t>Äquivalenzpunktes</w:t>
      </w:r>
      <w:proofErr w:type="spellEnd"/>
      <w:r>
        <w:rPr>
          <w:rFonts w:eastAsiaTheme="minorEastAsia"/>
        </w:rPr>
        <w:t xml:space="preserve"> in dem Umschlagbereich des Indikators liegt.</w:t>
      </w:r>
      <w:r>
        <w:rPr>
          <w:rStyle w:val="Funotenzeichen"/>
          <w:rFonts w:eastAsiaTheme="minorEastAsia"/>
        </w:rPr>
        <w:footnoteReference w:id="5"/>
      </w:r>
    </w:p>
    <w:p w:rsidR="00906697" w:rsidRDefault="00906697" w:rsidP="00906697">
      <w:pPr>
        <w:spacing w:before="240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Mögliche Indikatoren für diese Titration sind</w:t>
      </w:r>
    </w:p>
    <w:p w:rsidR="00906697" w:rsidRPr="00906697" w:rsidRDefault="00906697" w:rsidP="00906697">
      <w:pPr>
        <w:pStyle w:val="Listenabsatz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Lackmus, mit dem pH-Wert des Farbumschlagbereiches 5,0 - 8,0 </w:t>
      </w:r>
    </w:p>
    <w:p w:rsidR="00906697" w:rsidRDefault="00906697" w:rsidP="00906697">
      <w:pPr>
        <w:pStyle w:val="Listenabsatz"/>
        <w:numPr>
          <w:ilvl w:val="0"/>
          <w:numId w:val="3"/>
        </w:numPr>
        <w:spacing w:before="240"/>
        <w:rPr>
          <w:rFonts w:eastAsiaTheme="minorEastAsia"/>
        </w:rPr>
      </w:pPr>
      <w:proofErr w:type="spellStart"/>
      <w:r>
        <w:rPr>
          <w:rFonts w:eastAsiaTheme="minorEastAsia"/>
        </w:rPr>
        <w:t>Bromthymolblau</w:t>
      </w:r>
      <w:proofErr w:type="spellEnd"/>
      <w:r>
        <w:rPr>
          <w:rFonts w:eastAsiaTheme="minorEastAsia"/>
        </w:rPr>
        <w:t>, mit dem pH-Wert des Farbumschlagbereiches 6,0 - 7,6</w:t>
      </w:r>
    </w:p>
    <w:p w:rsidR="00967A35" w:rsidRDefault="00967A35" w:rsidP="00906697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Der Umschlagbereich von </w:t>
      </w:r>
      <w:proofErr w:type="spellStart"/>
      <w:r>
        <w:rPr>
          <w:rFonts w:eastAsiaTheme="minorEastAsia"/>
        </w:rPr>
        <w:t>Bromthymolblau</w:t>
      </w:r>
      <w:proofErr w:type="spellEnd"/>
      <w:r>
        <w:rPr>
          <w:rFonts w:eastAsiaTheme="minorEastAsia"/>
        </w:rPr>
        <w:t xml:space="preserve"> ist schmaler und liegt näher an dem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Äquivalenzpunkt</w:t>
      </w:r>
      <w:proofErr w:type="spellEnd"/>
      <w:r>
        <w:rPr>
          <w:rFonts w:eastAsiaTheme="minorEastAsia"/>
        </w:rPr>
        <w:t xml:space="preserve"> (</w:t>
      </w:r>
      <w:r>
        <w:rPr>
          <w:rFonts w:eastAsiaTheme="minorEastAsia" w:cstheme="minorHAnsi"/>
        </w:rPr>
        <w:t>≈</w:t>
      </w:r>
      <w:r>
        <w:rPr>
          <w:rFonts w:eastAsiaTheme="minorEastAsia"/>
        </w:rPr>
        <w:t>pH 7) als der von Lackmus.</w:t>
      </w:r>
      <w:r>
        <w:rPr>
          <w:rFonts w:eastAsiaTheme="minorEastAsia"/>
        </w:rPr>
        <w:br/>
        <w:t xml:space="preserve">Dementsprechend ist der Indikator </w:t>
      </w:r>
      <w:proofErr w:type="spellStart"/>
      <w:r>
        <w:rPr>
          <w:rFonts w:eastAsiaTheme="minorEastAsia"/>
        </w:rPr>
        <w:t>Bromthymolblau</w:t>
      </w:r>
      <w:proofErr w:type="spellEnd"/>
      <w:r>
        <w:rPr>
          <w:rFonts w:eastAsiaTheme="minorEastAsia"/>
        </w:rPr>
        <w:t xml:space="preserve"> geeigneter für diese Titration.</w:t>
      </w:r>
    </w:p>
    <w:p w:rsidR="00906697" w:rsidRPr="00906697" w:rsidRDefault="00906697" w:rsidP="00906697">
      <w:pPr>
        <w:spacing w:before="240"/>
        <w:rPr>
          <w:rFonts w:eastAsiaTheme="minorEastAsia"/>
          <w:b/>
        </w:rPr>
      </w:pPr>
      <w:r w:rsidRPr="00906697">
        <w:rPr>
          <w:rFonts w:eastAsiaTheme="minorEastAsia"/>
          <w:b/>
        </w:rPr>
        <w:t xml:space="preserve">b) </w:t>
      </w:r>
      <w:r>
        <w:rPr>
          <w:rFonts w:eastAsiaTheme="minorEastAsia"/>
          <w:b/>
        </w:rPr>
        <w:br/>
      </w:r>
      <w:r>
        <w:rPr>
          <w:rFonts w:eastAsiaTheme="minorEastAsia"/>
        </w:rPr>
        <w:t>gegeben:</w:t>
      </w:r>
      <w:r w:rsidRPr="00906697">
        <w:rPr>
          <w:rFonts w:eastAsiaTheme="minorEastAsia"/>
          <w:b/>
        </w:rPr>
        <w:br/>
      </w:r>
      <w:r>
        <w:rPr>
          <w:rFonts w:eastAsiaTheme="minorEastAsia"/>
        </w:rPr>
        <w:t>Ammoniak</w:t>
      </w:r>
      <w:r w:rsidRPr="00906697">
        <w:rPr>
          <w:rFonts w:eastAsiaTheme="minorEastAsia"/>
        </w:rPr>
        <w:t xml:space="preserve"> (</w:t>
      </w:r>
      <w:r>
        <w:rPr>
          <w:rFonts w:eastAsiaTheme="minorEastAsia"/>
        </w:rPr>
        <w:t>NH</w:t>
      </w:r>
      <w:r>
        <w:rPr>
          <w:rFonts w:eastAsiaTheme="minorEastAsia"/>
          <w:vertAlign w:val="subscript"/>
        </w:rPr>
        <w:t>3</w:t>
      </w:r>
      <w:r w:rsidRPr="00906697">
        <w:rPr>
          <w:rFonts w:eastAsiaTheme="minorEastAsia"/>
        </w:rPr>
        <w:t xml:space="preserve">) der Konzentration </w:t>
      </w:r>
      <w:r>
        <w:t>c</w:t>
      </w:r>
      <w:r w:rsidRPr="00906697">
        <w:rPr>
          <w:vertAlign w:val="subscript"/>
        </w:rPr>
        <w:t>0</w:t>
      </w:r>
      <w:r>
        <w:t>(B)=</w:t>
      </w:r>
      <w:r w:rsidRPr="00906697">
        <w:rPr>
          <w:rFonts w:eastAsiaTheme="minorEastAsia"/>
        </w:rPr>
        <w:t>0,1m/L mit Salzsäure (</w:t>
      </w:r>
      <w:proofErr w:type="spellStart"/>
      <w:r w:rsidRPr="00906697">
        <w:rPr>
          <w:rFonts w:eastAsiaTheme="minorEastAsia"/>
        </w:rPr>
        <w:t>HCl</w:t>
      </w:r>
      <w:proofErr w:type="spellEnd"/>
      <w:r w:rsidRPr="00906697">
        <w:rPr>
          <w:rFonts w:eastAsiaTheme="minorEastAsia"/>
        </w:rPr>
        <w:t xml:space="preserve">) der Konzentration </w:t>
      </w:r>
      <w:r>
        <w:t>c</w:t>
      </w:r>
      <w:r w:rsidRPr="00906697">
        <w:rPr>
          <w:vertAlign w:val="subscript"/>
        </w:rPr>
        <w:t>0</w:t>
      </w:r>
      <w:r>
        <w:t xml:space="preserve">(HCL)= 1 </w:t>
      </w:r>
      <w:proofErr w:type="spellStart"/>
      <w:r>
        <w:t>mol</w:t>
      </w:r>
      <w:proofErr w:type="spellEnd"/>
      <w:r>
        <w:t xml:space="preserve">/l. </w:t>
      </w:r>
      <w:r>
        <w:br/>
        <w:t>gesucht: passender Indikator</w:t>
      </w:r>
    </w:p>
    <w:tbl>
      <w:tblPr>
        <w:tblStyle w:val="Tabellengitternetz"/>
        <w:tblW w:w="0" w:type="auto"/>
        <w:tblLook w:val="04A0"/>
      </w:tblPr>
      <w:tblGrid>
        <w:gridCol w:w="4381"/>
        <w:gridCol w:w="4381"/>
      </w:tblGrid>
      <w:tr w:rsidR="00906697" w:rsidTr="0094146C">
        <w:trPr>
          <w:trHeight w:val="246"/>
        </w:trPr>
        <w:tc>
          <w:tcPr>
            <w:tcW w:w="4381" w:type="dxa"/>
            <w:shd w:val="clear" w:color="auto" w:fill="F2F2F2" w:themeFill="background1" w:themeFillShade="F2"/>
          </w:tcPr>
          <w:p w:rsidR="00906697" w:rsidRDefault="00906697" w:rsidP="0094146C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Ammoniak (NH</w:t>
            </w:r>
            <w:r>
              <w:rPr>
                <w:rFonts w:eastAsiaTheme="minorEastAsia"/>
                <w:vertAlign w:val="subscript"/>
              </w:rPr>
              <w:t>3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4381" w:type="dxa"/>
            <w:shd w:val="clear" w:color="auto" w:fill="F2F2F2" w:themeFill="background1" w:themeFillShade="F2"/>
          </w:tcPr>
          <w:p w:rsidR="00906697" w:rsidRDefault="00906697" w:rsidP="0094146C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Salzsäure (</w:t>
            </w:r>
            <w:proofErr w:type="spellStart"/>
            <w:r>
              <w:rPr>
                <w:rFonts w:eastAsiaTheme="minorEastAsia"/>
              </w:rPr>
              <w:t>HCl</w:t>
            </w:r>
            <w:proofErr w:type="spellEnd"/>
            <w:r>
              <w:rPr>
                <w:rFonts w:eastAsiaTheme="minorEastAsia"/>
              </w:rPr>
              <w:t>)</w:t>
            </w:r>
          </w:p>
        </w:tc>
      </w:tr>
      <w:tr w:rsidR="00906697" w:rsidTr="0094146C">
        <w:trPr>
          <w:trHeight w:val="280"/>
        </w:trPr>
        <w:tc>
          <w:tcPr>
            <w:tcW w:w="4381" w:type="dxa"/>
          </w:tcPr>
          <w:p w:rsidR="00906697" w:rsidRDefault="00906697" w:rsidP="0094146C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Schwache Base</w:t>
            </w:r>
          </w:p>
        </w:tc>
        <w:tc>
          <w:tcPr>
            <w:tcW w:w="4381" w:type="dxa"/>
          </w:tcPr>
          <w:p w:rsidR="00906697" w:rsidRDefault="00906697" w:rsidP="0094146C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Starke Säure</w:t>
            </w:r>
          </w:p>
        </w:tc>
      </w:tr>
    </w:tbl>
    <w:p w:rsidR="00906697" w:rsidRDefault="00906697" w:rsidP="00906697">
      <w:pPr>
        <w:spacing w:before="240"/>
        <w:rPr>
          <w:rFonts w:eastAsiaTheme="minorEastAsia"/>
          <w:b/>
        </w:rPr>
      </w:pPr>
      <w:r w:rsidRPr="00906697">
        <w:rPr>
          <w:rFonts w:eastAsiaTheme="minorEastAsia"/>
          <w:b/>
        </w:rPr>
        <w:t>Reaktionsgleichung:</w:t>
      </w:r>
    </w:p>
    <w:p w:rsidR="00906697" w:rsidRDefault="00906697" w:rsidP="00906697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N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+HCl→N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Cl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>Aus Ammoniak und Salzsäure entsteht Ammoniumchlorid</w:t>
      </w:r>
    </w:p>
    <w:p w:rsidR="00906697" w:rsidRDefault="00906697" w:rsidP="00906697">
      <w:pPr>
        <w:spacing w:before="240"/>
        <w:rPr>
          <w:rFonts w:eastAsiaTheme="minorEastAsia"/>
        </w:rPr>
      </w:pPr>
      <w:r>
        <w:rPr>
          <w:rFonts w:eastAsiaTheme="minorEastAsia"/>
        </w:rPr>
        <w:t>Reagiert eine schwache Lauge mit einer starken Base, so ist die Lösung sauer. Die starke Säure dominiert die schwache Base.</w:t>
      </w:r>
      <w:r>
        <w:rPr>
          <w:rFonts w:eastAsiaTheme="minorEastAsia"/>
        </w:rPr>
        <w:br/>
      </w:r>
      <w:r>
        <w:rPr>
          <w:rFonts w:eastAsiaTheme="minorEastAsia"/>
        </w:rPr>
        <w:lastRenderedPageBreak/>
        <w:t>Ammoniumchlorid ist ein Salz, welches in wässriger Lösung vollständig dissoziiert</w:t>
      </w:r>
      <w:r>
        <w:rPr>
          <w:rStyle w:val="Funotenzeichen"/>
          <w:rFonts w:eastAsiaTheme="minorEastAsia"/>
        </w:rPr>
        <w:footnoteReference w:id="6"/>
      </w:r>
      <w:r>
        <w:rPr>
          <w:rFonts w:eastAsiaTheme="minorEastAsia"/>
        </w:rPr>
        <w:t>. Es entstehen NH</w:t>
      </w:r>
      <w:r>
        <w:rPr>
          <w:rFonts w:eastAsiaTheme="minorEastAsia"/>
          <w:vertAlign w:val="subscript"/>
        </w:rPr>
        <w:t>4</w:t>
      </w:r>
      <w:r>
        <w:rPr>
          <w:rFonts w:eastAsiaTheme="minorEastAsia"/>
          <w:vertAlign w:val="superscript"/>
        </w:rPr>
        <w:t>+</w:t>
      </w:r>
      <w:r>
        <w:rPr>
          <w:rFonts w:eastAsiaTheme="minorEastAsia"/>
        </w:rPr>
        <w:t>-Ionen und Cl</w:t>
      </w:r>
      <w:r>
        <w:rPr>
          <w:rFonts w:eastAsiaTheme="minorEastAsia"/>
          <w:vertAlign w:val="superscript"/>
        </w:rPr>
        <w:t>--</w:t>
      </w:r>
      <w:r>
        <w:rPr>
          <w:rFonts w:eastAsiaTheme="minorEastAsia"/>
        </w:rPr>
        <w:t>-Ionen. Die Cl</w:t>
      </w:r>
      <w:r>
        <w:rPr>
          <w:rFonts w:eastAsiaTheme="minorEastAsia"/>
          <w:vertAlign w:val="superscript"/>
        </w:rPr>
        <w:t>--</w:t>
      </w:r>
      <w:r>
        <w:rPr>
          <w:rFonts w:eastAsiaTheme="minorEastAsia"/>
        </w:rPr>
        <w:t>-Ionen wirken sich nicht auf den pH-Wert aus. Die NH</w:t>
      </w:r>
      <w:r>
        <w:rPr>
          <w:rFonts w:eastAsiaTheme="minorEastAsia"/>
          <w:vertAlign w:val="subscript"/>
        </w:rPr>
        <w:t>4</w:t>
      </w:r>
      <w:r>
        <w:rPr>
          <w:rFonts w:eastAsiaTheme="minorEastAsia"/>
          <w:vertAlign w:val="superscript"/>
        </w:rPr>
        <w:t>+</w:t>
      </w:r>
      <w:r>
        <w:rPr>
          <w:rFonts w:eastAsiaTheme="minorEastAsia"/>
        </w:rPr>
        <w:t>-Ionen sind eine schwache Säure.</w:t>
      </w:r>
    </w:p>
    <w:p w:rsidR="00906697" w:rsidRDefault="00906697" w:rsidP="00906697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Ammoniumchlorid hat einen </w:t>
      </w:r>
      <w:proofErr w:type="spellStart"/>
      <w:r>
        <w:rPr>
          <w:rFonts w:eastAsiaTheme="minorEastAsia"/>
        </w:rPr>
        <w:t>p</w:t>
      </w:r>
      <w:r w:rsidRPr="00906697">
        <w:rPr>
          <w:rFonts w:eastAsiaTheme="minorEastAsia"/>
          <w:i/>
        </w:rPr>
        <w:t>K</w:t>
      </w:r>
      <w:r w:rsidRPr="00906697">
        <w:rPr>
          <w:rFonts w:eastAsiaTheme="minorEastAsia"/>
          <w:vertAlign w:val="subscript"/>
        </w:rPr>
        <w:t>s</w:t>
      </w:r>
      <w:proofErr w:type="spellEnd"/>
      <w:r>
        <w:rPr>
          <w:rFonts w:eastAsiaTheme="minorEastAsia"/>
        </w:rPr>
        <w:t>-Wert von 9,25</w:t>
      </w:r>
      <w:r>
        <w:rPr>
          <w:rStyle w:val="Funotenzeichen"/>
          <w:rFonts w:eastAsiaTheme="minorEastAsia"/>
        </w:rPr>
        <w:footnoteReference w:id="7"/>
      </w:r>
    </w:p>
    <w:p w:rsidR="00906697" w:rsidRDefault="00906697" w:rsidP="00906697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Mit dem </w:t>
      </w:r>
      <w:proofErr w:type="spellStart"/>
      <w:r>
        <w:rPr>
          <w:rFonts w:eastAsiaTheme="minorEastAsia"/>
        </w:rPr>
        <w:t>p</w:t>
      </w:r>
      <w:r w:rsidRPr="00906697">
        <w:rPr>
          <w:rFonts w:eastAsiaTheme="minorEastAsia"/>
          <w:i/>
        </w:rPr>
        <w:t>K</w:t>
      </w:r>
      <w:r w:rsidRPr="00906697">
        <w:rPr>
          <w:rFonts w:eastAsiaTheme="minorEastAsia"/>
          <w:vertAlign w:val="subscript"/>
        </w:rPr>
        <w:t>s</w:t>
      </w:r>
      <w:proofErr w:type="spellEnd"/>
      <w:r>
        <w:rPr>
          <w:rFonts w:eastAsiaTheme="minorEastAsia"/>
        </w:rPr>
        <w:t xml:space="preserve">-Wert von 9,25 ist Ammoniumchlorid eine schwache Säure. Deshalb muss die Formel für schwache Säuren angewandt werden. </w:t>
      </w:r>
    </w:p>
    <w:p w:rsidR="00906697" w:rsidRPr="00906697" w:rsidRDefault="00906697" w:rsidP="00906697">
      <w:pPr>
        <w:spacing w:before="240"/>
        <w:rPr>
          <w:rFonts w:eastAsiaTheme="minorEastAsia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657"/>
      </w:tblGrid>
      <w:tr w:rsidR="00906697" w:rsidTr="00906697">
        <w:tc>
          <w:tcPr>
            <w:tcW w:w="2405" w:type="dxa"/>
          </w:tcPr>
          <w:p w:rsidR="00906697" w:rsidRDefault="00906697" w:rsidP="00906697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Gegeben:</w:t>
            </w:r>
          </w:p>
        </w:tc>
        <w:tc>
          <w:tcPr>
            <w:tcW w:w="6657" w:type="dxa"/>
          </w:tcPr>
          <w:p w:rsidR="00906697" w:rsidRDefault="00906697" w:rsidP="00906697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NH</w:t>
            </w:r>
            <w:r>
              <w:rPr>
                <w:rFonts w:eastAsiaTheme="minorEastAsia"/>
                <w:vertAlign w:val="subscript"/>
              </w:rPr>
              <w:t>4</w:t>
            </w:r>
            <w:r>
              <w:rPr>
                <w:rFonts w:eastAsiaTheme="minorEastAsia"/>
                <w:vertAlign w:val="superscript"/>
              </w:rPr>
              <w:t>+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</w:t>
            </w:r>
            <w:r w:rsidRPr="00906697">
              <w:rPr>
                <w:rFonts w:eastAsiaTheme="minorEastAsia"/>
                <w:i/>
              </w:rPr>
              <w:t>K</w:t>
            </w:r>
            <w:r w:rsidRPr="00906697">
              <w:rPr>
                <w:rFonts w:eastAsiaTheme="minorEastAsia"/>
                <w:vertAlign w:val="subscript"/>
              </w:rPr>
              <w:t>s</w:t>
            </w:r>
            <w:proofErr w:type="spellEnd"/>
            <w:r>
              <w:rPr>
                <w:rFonts w:eastAsiaTheme="minorEastAsia"/>
                <w:vertAlign w:val="subscript"/>
              </w:rPr>
              <w:t xml:space="preserve"> </w:t>
            </w:r>
            <w:r>
              <w:rPr>
                <w:rFonts w:eastAsiaTheme="minorEastAsia"/>
              </w:rPr>
              <w:t>= 9,25</w:t>
            </w:r>
          </w:p>
        </w:tc>
      </w:tr>
      <w:tr w:rsidR="00906697" w:rsidTr="00906697">
        <w:tc>
          <w:tcPr>
            <w:tcW w:w="2405" w:type="dxa"/>
          </w:tcPr>
          <w:p w:rsidR="00906697" w:rsidRDefault="00906697" w:rsidP="00906697">
            <w:pPr>
              <w:spacing w:before="240"/>
              <w:rPr>
                <w:rFonts w:eastAsiaTheme="minorEastAsia"/>
              </w:rPr>
            </w:pPr>
          </w:p>
        </w:tc>
        <w:tc>
          <w:tcPr>
            <w:tcW w:w="6657" w:type="dxa"/>
          </w:tcPr>
          <w:p w:rsidR="00906697" w:rsidRDefault="00906697" w:rsidP="00906697">
            <w:pPr>
              <w:spacing w:before="24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</w:t>
            </w:r>
            <w:r>
              <w:rPr>
                <w:rFonts w:eastAsiaTheme="minorEastAsia"/>
                <w:vertAlign w:val="subscript"/>
              </w:rPr>
              <w:t>o</w:t>
            </w:r>
            <w:proofErr w:type="spellEnd"/>
            <w:r>
              <w:rPr>
                <w:rFonts w:eastAsiaTheme="minorEastAsia"/>
              </w:rPr>
              <w:t>(NH</w:t>
            </w:r>
            <w:r>
              <w:rPr>
                <w:rFonts w:eastAsiaTheme="minorEastAsia"/>
                <w:vertAlign w:val="subscript"/>
              </w:rPr>
              <w:t>4</w:t>
            </w:r>
            <w:r>
              <w:rPr>
                <w:rFonts w:eastAsiaTheme="minorEastAsia"/>
                <w:vertAlign w:val="superscript"/>
              </w:rPr>
              <w:t>+</w:t>
            </w:r>
            <w:r w:rsidRPr="00906697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= 0,1 </w:t>
            </w:r>
            <w:proofErr w:type="spellStart"/>
            <w:r>
              <w:rPr>
                <w:rFonts w:eastAsiaTheme="minorEastAsia"/>
              </w:rPr>
              <w:t>mol</w:t>
            </w:r>
            <w:proofErr w:type="spellEnd"/>
            <w:r>
              <w:rPr>
                <w:rFonts w:eastAsiaTheme="minorEastAsia"/>
              </w:rPr>
              <w:t>/l</w:t>
            </w:r>
          </w:p>
        </w:tc>
      </w:tr>
      <w:tr w:rsidR="00906697" w:rsidTr="00906697">
        <w:tc>
          <w:tcPr>
            <w:tcW w:w="2405" w:type="dxa"/>
          </w:tcPr>
          <w:p w:rsidR="00906697" w:rsidRDefault="00906697" w:rsidP="00906697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Gesucht:</w:t>
            </w:r>
          </w:p>
        </w:tc>
        <w:tc>
          <w:tcPr>
            <w:tcW w:w="6657" w:type="dxa"/>
          </w:tcPr>
          <w:p w:rsidR="00906697" w:rsidRDefault="00906697" w:rsidP="00906697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pH-Wert</w:t>
            </w:r>
          </w:p>
        </w:tc>
      </w:tr>
      <w:tr w:rsidR="00906697" w:rsidTr="00906697">
        <w:tc>
          <w:tcPr>
            <w:tcW w:w="2405" w:type="dxa"/>
          </w:tcPr>
          <w:p w:rsidR="00906697" w:rsidRDefault="00906697" w:rsidP="00906697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Formel:</w:t>
            </w:r>
          </w:p>
        </w:tc>
        <w:tc>
          <w:tcPr>
            <w:tcW w:w="6657" w:type="dxa"/>
          </w:tcPr>
          <w:p w:rsidR="00906697" w:rsidRPr="00906697" w:rsidRDefault="00906697" w:rsidP="00906697">
            <w:pPr>
              <w:spacing w:before="24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pH=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×[p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(HA)] </m:t>
                    </m:r>
                  </m:e>
                </m:func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</w:rPr>
                  <m:t>pH=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×(9,25-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0,1)</m:t>
                    </m:r>
                  </m:e>
                </m:func>
              </m:oMath>
            </m:oMathPara>
          </w:p>
          <w:p w:rsidR="00906697" w:rsidRPr="00906697" w:rsidRDefault="00906697" w:rsidP="00906697">
            <w:pPr>
              <w:spacing w:before="24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u w:val="double"/>
                  </w:rPr>
                  <m:t>pH=5,125</m:t>
                </m:r>
              </m:oMath>
            </m:oMathPara>
          </w:p>
        </w:tc>
      </w:tr>
    </w:tbl>
    <w:p w:rsidR="00906697" w:rsidRDefault="00906697" w:rsidP="00906697">
      <w:pPr>
        <w:spacing w:before="240"/>
        <w:rPr>
          <w:rFonts w:eastAsiaTheme="minorEastAsia"/>
        </w:rPr>
      </w:pPr>
      <w:r>
        <w:rPr>
          <w:rFonts w:eastAsiaTheme="minorEastAsia"/>
        </w:rPr>
        <w:t>Für diesen pH-Wert kann man zwei mögliche Indikatoren verwenden:</w:t>
      </w:r>
    </w:p>
    <w:p w:rsidR="00906697" w:rsidRPr="00906697" w:rsidRDefault="00906697" w:rsidP="00906697">
      <w:pPr>
        <w:pStyle w:val="Listenabsatz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Methylrot, dessen pH-Wert des Umschlagbereiches bei 4,2 – 6,2 liegt</w:t>
      </w:r>
    </w:p>
    <w:p w:rsidR="00906697" w:rsidRPr="00906697" w:rsidRDefault="00906697" w:rsidP="00906697">
      <w:pPr>
        <w:pStyle w:val="Listenabsatz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Bromkresolgrün, dessen pH-Wert des Umschlagbereiches bei 3,8 – 5,4 liegt</w:t>
      </w:r>
    </w:p>
    <w:p w:rsidR="00906697" w:rsidRPr="00906697" w:rsidRDefault="00906697" w:rsidP="00906697">
      <w:pPr>
        <w:spacing w:before="240"/>
        <w:rPr>
          <w:rFonts w:eastAsiaTheme="minorEastAsia"/>
        </w:rPr>
      </w:pPr>
      <w:r>
        <w:rPr>
          <w:rFonts w:eastAsiaTheme="minorEastAsia"/>
        </w:rPr>
        <w:t>In diesem Fall würde ich eher Methylrot nehmen, da der pH-Wert des Ammoniumchlorids mit 5,125 eher im mittig in dem Bereich liegt.</w:t>
      </w:r>
    </w:p>
    <w:p w:rsidR="00906697" w:rsidRPr="00906697" w:rsidRDefault="00906697"/>
    <w:sectPr w:rsidR="00906697" w:rsidRPr="00906697" w:rsidSect="0079122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E7" w:rsidRDefault="004B48E7" w:rsidP="00030593">
      <w:pPr>
        <w:spacing w:after="0" w:line="240" w:lineRule="auto"/>
      </w:pPr>
      <w:r>
        <w:separator/>
      </w:r>
    </w:p>
  </w:endnote>
  <w:endnote w:type="continuationSeparator" w:id="0">
    <w:p w:rsidR="004B48E7" w:rsidRDefault="004B48E7" w:rsidP="000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706958"/>
      <w:docPartObj>
        <w:docPartGallery w:val="Page Numbers (Bottom of Page)"/>
        <w:docPartUnique/>
      </w:docPartObj>
    </w:sdtPr>
    <w:sdtContent>
      <w:p w:rsidR="00906697" w:rsidRDefault="00791222">
        <w:pPr>
          <w:pStyle w:val="Fuzeile"/>
          <w:jc w:val="right"/>
        </w:pPr>
        <w:r>
          <w:fldChar w:fldCharType="begin"/>
        </w:r>
        <w:r w:rsidR="00906697">
          <w:instrText>PAGE   \* MERGEFORMAT</w:instrText>
        </w:r>
        <w:r>
          <w:fldChar w:fldCharType="separate"/>
        </w:r>
        <w:r w:rsidR="00F86351">
          <w:rPr>
            <w:noProof/>
          </w:rPr>
          <w:t>2</w:t>
        </w:r>
        <w:r>
          <w:fldChar w:fldCharType="end"/>
        </w:r>
      </w:p>
    </w:sdtContent>
  </w:sdt>
  <w:p w:rsidR="00906697" w:rsidRDefault="0090669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E7" w:rsidRDefault="004B48E7" w:rsidP="00030593">
      <w:pPr>
        <w:spacing w:after="0" w:line="240" w:lineRule="auto"/>
      </w:pPr>
      <w:r>
        <w:separator/>
      </w:r>
    </w:p>
  </w:footnote>
  <w:footnote w:type="continuationSeparator" w:id="0">
    <w:p w:rsidR="004B48E7" w:rsidRDefault="004B48E7" w:rsidP="00030593">
      <w:pPr>
        <w:spacing w:after="0" w:line="240" w:lineRule="auto"/>
      </w:pPr>
      <w:r>
        <w:continuationSeparator/>
      </w:r>
    </w:p>
  </w:footnote>
  <w:footnote w:id="1">
    <w:p w:rsidR="00906697" w:rsidRDefault="00906697">
      <w:pPr>
        <w:pStyle w:val="Funotentext"/>
      </w:pPr>
      <w:r>
        <w:rPr>
          <w:rStyle w:val="Funotenzeichen"/>
        </w:rPr>
        <w:footnoteRef/>
      </w:r>
      <w:r>
        <w:t xml:space="preserve"> Elemente Chemie 2, Seite 218 B1</w:t>
      </w:r>
    </w:p>
  </w:footnote>
  <w:footnote w:id="2">
    <w:p w:rsidR="00695617" w:rsidRDefault="00695617" w:rsidP="00695617">
      <w:pPr>
        <w:pStyle w:val="Funotentext"/>
      </w:pPr>
      <w:r>
        <w:rPr>
          <w:rStyle w:val="Funotenzeichen"/>
        </w:rPr>
        <w:footnoteRef/>
      </w:r>
      <w:r>
        <w:t xml:space="preserve"> Elemente Chemie 2, Seite 216</w:t>
      </w:r>
    </w:p>
  </w:footnote>
  <w:footnote w:id="3">
    <w:p w:rsidR="00695617" w:rsidRPr="00F86351" w:rsidRDefault="0069561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F86351">
        <w:rPr>
          <w:lang w:val="en-US"/>
        </w:rPr>
        <w:t xml:space="preserve"> </w:t>
      </w:r>
      <w:hyperlink r:id="rId1" w:history="1">
        <w:r w:rsidRPr="00F86351">
          <w:rPr>
            <w:rStyle w:val="Hyperlink"/>
            <w:lang w:val="en-US"/>
          </w:rPr>
          <w:t>http://www.chemie.de/lexikon/S%C3%A4ure-Base-Titration.html</w:t>
        </w:r>
      </w:hyperlink>
      <w:r w:rsidRPr="00F86351">
        <w:rPr>
          <w:lang w:val="en-US"/>
        </w:rPr>
        <w:t xml:space="preserve"> (Stand 26.03.2017)</w:t>
      </w:r>
    </w:p>
  </w:footnote>
  <w:footnote w:id="4">
    <w:p w:rsidR="00505801" w:rsidRDefault="00505801" w:rsidP="00505801">
      <w:pPr>
        <w:pStyle w:val="Funotentext"/>
      </w:pPr>
      <w:r>
        <w:rPr>
          <w:rStyle w:val="Funotenzeichen"/>
        </w:rPr>
        <w:footnoteRef/>
      </w:r>
      <w:r>
        <w:t xml:space="preserve"> Vgl. Elemente Chemie 2, Seite 216</w:t>
      </w:r>
    </w:p>
  </w:footnote>
  <w:footnote w:id="5">
    <w:p w:rsidR="00EB4AF3" w:rsidRDefault="00EB4AF3" w:rsidP="00EB4AF3">
      <w:pPr>
        <w:pStyle w:val="Funotentext"/>
      </w:pPr>
      <w:r>
        <w:rPr>
          <w:rStyle w:val="Funotenzeichen"/>
        </w:rPr>
        <w:footnoteRef/>
      </w:r>
      <w:r>
        <w:t xml:space="preserve"> Vgl. Elemente Chemie 2, Seite 218</w:t>
      </w:r>
    </w:p>
  </w:footnote>
  <w:footnote w:id="6">
    <w:p w:rsidR="00906697" w:rsidRPr="00F86351" w:rsidRDefault="0090669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F86351">
        <w:rPr>
          <w:lang w:val="en-US"/>
        </w:rPr>
        <w:t xml:space="preserve"> </w:t>
      </w:r>
      <w:hyperlink r:id="rId2" w:history="1">
        <w:r w:rsidRPr="00F86351">
          <w:rPr>
            <w:rStyle w:val="Hyperlink"/>
            <w:lang w:val="en-US"/>
          </w:rPr>
          <w:t>http://flexikon.doccheck.com/de/Dissoziation</w:t>
        </w:r>
      </w:hyperlink>
      <w:r w:rsidRPr="00F86351">
        <w:rPr>
          <w:lang w:val="en-US"/>
        </w:rPr>
        <w:t xml:space="preserve"> (Stand 26.03.2017)</w:t>
      </w:r>
    </w:p>
  </w:footnote>
  <w:footnote w:id="7">
    <w:p w:rsidR="00906697" w:rsidRPr="00F86351" w:rsidRDefault="00906697">
      <w:pPr>
        <w:pStyle w:val="Funotentext"/>
        <w:rPr>
          <w:sz w:val="18"/>
          <w:lang w:val="en-US"/>
        </w:rPr>
      </w:pPr>
      <w:r>
        <w:rPr>
          <w:rStyle w:val="Funotenzeichen"/>
        </w:rPr>
        <w:footnoteRef/>
      </w:r>
      <w:r w:rsidRPr="00F86351">
        <w:rPr>
          <w:lang w:val="en-US"/>
        </w:rPr>
        <w:t xml:space="preserve"> </w:t>
      </w:r>
      <w:hyperlink r:id="rId3" w:history="1">
        <w:r w:rsidRPr="00F86351">
          <w:rPr>
            <w:rStyle w:val="Hyperlink"/>
            <w:lang w:val="en-US"/>
          </w:rPr>
          <w:t>http://www.chemikerboard.de/topic,7332,-ammoniumchlorid.html</w:t>
        </w:r>
      </w:hyperlink>
      <w:r w:rsidRPr="00F86351">
        <w:rPr>
          <w:lang w:val="en-US"/>
        </w:rPr>
        <w:t xml:space="preserve"> </w:t>
      </w:r>
      <w:r w:rsidRPr="00F86351">
        <w:rPr>
          <w:sz w:val="18"/>
          <w:lang w:val="en-US"/>
        </w:rPr>
        <w:t>(Stand 26.03.2017)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1696"/>
      <w:gridCol w:w="5529"/>
      <w:gridCol w:w="1837"/>
    </w:tblGrid>
    <w:tr w:rsidR="00030593" w:rsidTr="00030593">
      <w:tc>
        <w:tcPr>
          <w:tcW w:w="1696" w:type="dxa"/>
        </w:tcPr>
        <w:p w:rsidR="00030593" w:rsidRDefault="00030593">
          <w:pPr>
            <w:pStyle w:val="Kopfzeile"/>
          </w:pPr>
          <w:r>
            <w:t xml:space="preserve">Nina </w:t>
          </w:r>
          <w:proofErr w:type="spellStart"/>
          <w:r>
            <w:t>Rickert</w:t>
          </w:r>
          <w:proofErr w:type="spellEnd"/>
        </w:p>
      </w:tc>
      <w:tc>
        <w:tcPr>
          <w:tcW w:w="5529" w:type="dxa"/>
          <w:vMerge w:val="restart"/>
        </w:tcPr>
        <w:p w:rsidR="00030593" w:rsidRDefault="00030593" w:rsidP="00030593">
          <w:pPr>
            <w:pStyle w:val="Kopfzeile"/>
            <w:tabs>
              <w:tab w:val="clear" w:pos="4536"/>
              <w:tab w:val="clear" w:pos="9072"/>
              <w:tab w:val="left" w:pos="1062"/>
            </w:tabs>
            <w:jc w:val="center"/>
          </w:pPr>
          <w:r w:rsidRPr="00030593">
            <w:rPr>
              <w:sz w:val="32"/>
            </w:rPr>
            <w:t xml:space="preserve">6.10 </w:t>
          </w:r>
          <w:r w:rsidRPr="00030593">
            <w:rPr>
              <w:sz w:val="32"/>
            </w:rPr>
            <w:br/>
            <w:t>Titration und Indikator</w:t>
          </w:r>
        </w:p>
      </w:tc>
      <w:tc>
        <w:tcPr>
          <w:tcW w:w="1837" w:type="dxa"/>
        </w:tcPr>
        <w:p w:rsidR="00030593" w:rsidRDefault="00030593">
          <w:pPr>
            <w:pStyle w:val="Kopfzeile"/>
          </w:pPr>
          <w:r>
            <w:t>03.04.2017</w:t>
          </w:r>
        </w:p>
      </w:tc>
    </w:tr>
    <w:tr w:rsidR="00030593" w:rsidTr="00030593">
      <w:tc>
        <w:tcPr>
          <w:tcW w:w="1696" w:type="dxa"/>
        </w:tcPr>
        <w:p w:rsidR="00030593" w:rsidRDefault="00030593" w:rsidP="00030593">
          <w:pPr>
            <w:pStyle w:val="Kopfzeile"/>
          </w:pPr>
          <w:r>
            <w:t xml:space="preserve">FGW15 b </w:t>
          </w:r>
        </w:p>
      </w:tc>
      <w:tc>
        <w:tcPr>
          <w:tcW w:w="5529" w:type="dxa"/>
          <w:vMerge/>
        </w:tcPr>
        <w:p w:rsidR="00030593" w:rsidRDefault="00030593" w:rsidP="00030593">
          <w:pPr>
            <w:pStyle w:val="Kopfzeile"/>
          </w:pPr>
        </w:p>
      </w:tc>
      <w:tc>
        <w:tcPr>
          <w:tcW w:w="1837" w:type="dxa"/>
        </w:tcPr>
        <w:p w:rsidR="00030593" w:rsidRDefault="00030593" w:rsidP="00030593">
          <w:pPr>
            <w:pStyle w:val="Kopfzeile"/>
          </w:pPr>
          <w:r>
            <w:t>Chemie</w:t>
          </w:r>
        </w:p>
      </w:tc>
    </w:tr>
    <w:tr w:rsidR="00030593" w:rsidTr="00030593">
      <w:tc>
        <w:tcPr>
          <w:tcW w:w="1696" w:type="dxa"/>
        </w:tcPr>
        <w:p w:rsidR="00030593" w:rsidRDefault="00030593" w:rsidP="00030593">
          <w:pPr>
            <w:pStyle w:val="Kopfzeile"/>
          </w:pPr>
          <w:r>
            <w:t>B.S.218 A1</w:t>
          </w:r>
        </w:p>
      </w:tc>
      <w:tc>
        <w:tcPr>
          <w:tcW w:w="5529" w:type="dxa"/>
          <w:vMerge/>
        </w:tcPr>
        <w:p w:rsidR="00030593" w:rsidRDefault="00030593" w:rsidP="00030593">
          <w:pPr>
            <w:pStyle w:val="Kopfzeile"/>
          </w:pPr>
        </w:p>
      </w:tc>
      <w:tc>
        <w:tcPr>
          <w:tcW w:w="1837" w:type="dxa"/>
        </w:tcPr>
        <w:p w:rsidR="00030593" w:rsidRDefault="00030593" w:rsidP="00030593">
          <w:pPr>
            <w:pStyle w:val="Kopfzeile"/>
          </w:pPr>
          <w:r>
            <w:t>Kurs Giesler</w:t>
          </w:r>
        </w:p>
      </w:tc>
    </w:tr>
  </w:tbl>
  <w:p w:rsidR="00030593" w:rsidRDefault="0003059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0F9"/>
    <w:multiLevelType w:val="hybridMultilevel"/>
    <w:tmpl w:val="4984E1E8"/>
    <w:lvl w:ilvl="0" w:tplc="4C76A52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50D5"/>
    <w:multiLevelType w:val="hybridMultilevel"/>
    <w:tmpl w:val="D7BE499A"/>
    <w:lvl w:ilvl="0" w:tplc="1CA2D8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86A"/>
    <w:multiLevelType w:val="hybridMultilevel"/>
    <w:tmpl w:val="26968C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C6EC9"/>
    <w:multiLevelType w:val="hybridMultilevel"/>
    <w:tmpl w:val="DF3E05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0593"/>
    <w:rsid w:val="00030593"/>
    <w:rsid w:val="00152B43"/>
    <w:rsid w:val="004B48E7"/>
    <w:rsid w:val="004C5CAA"/>
    <w:rsid w:val="00505801"/>
    <w:rsid w:val="00580FFE"/>
    <w:rsid w:val="00695617"/>
    <w:rsid w:val="006F1AE1"/>
    <w:rsid w:val="00791222"/>
    <w:rsid w:val="00906697"/>
    <w:rsid w:val="00967A35"/>
    <w:rsid w:val="00AD6405"/>
    <w:rsid w:val="00CB01A1"/>
    <w:rsid w:val="00D401DB"/>
    <w:rsid w:val="00D62C52"/>
    <w:rsid w:val="00EB4AF3"/>
    <w:rsid w:val="00F86351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2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593"/>
  </w:style>
  <w:style w:type="paragraph" w:styleId="Fuzeile">
    <w:name w:val="footer"/>
    <w:basedOn w:val="Standard"/>
    <w:link w:val="FuzeileZchn"/>
    <w:uiPriority w:val="99"/>
    <w:unhideWhenUsed/>
    <w:rsid w:val="000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593"/>
  </w:style>
  <w:style w:type="table" w:styleId="Tabellengitternetz">
    <w:name w:val="Table Grid"/>
    <w:basedOn w:val="NormaleTabelle"/>
    <w:uiPriority w:val="39"/>
    <w:rsid w:val="0003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0669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066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669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6697"/>
    <w:rPr>
      <w:vertAlign w:val="superscript"/>
    </w:rPr>
  </w:style>
  <w:style w:type="character" w:customStyle="1" w:styleId="Mention">
    <w:name w:val="Mention"/>
    <w:basedOn w:val="Absatz-Standardschriftart"/>
    <w:uiPriority w:val="99"/>
    <w:semiHidden/>
    <w:unhideWhenUsed/>
    <w:rsid w:val="00906697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906697"/>
    <w:rPr>
      <w:color w:val="808080"/>
    </w:rPr>
  </w:style>
  <w:style w:type="paragraph" w:styleId="Listenabsatz">
    <w:name w:val="List Paragraph"/>
    <w:basedOn w:val="Standard"/>
    <w:uiPriority w:val="34"/>
    <w:qFormat/>
    <w:rsid w:val="009066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emikerboard.de/topic,7332,-ammoniumchlorid.html" TargetMode="External"/><Relationship Id="rId2" Type="http://schemas.openxmlformats.org/officeDocument/2006/relationships/hyperlink" Target="http://flexikon.doccheck.com/de/Dissoziation" TargetMode="External"/><Relationship Id="rId1" Type="http://schemas.openxmlformats.org/officeDocument/2006/relationships/hyperlink" Target="http://www.chemie.de/lexikon/S%C3%A4ure-Base-Ti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42BA-3106-41D1-A4B1-2CA229A2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Rickert</dc:creator>
  <cp:lastModifiedBy>Detlef</cp:lastModifiedBy>
  <cp:revision>2</cp:revision>
  <cp:lastPrinted>2017-04-02T20:15:00Z</cp:lastPrinted>
  <dcterms:created xsi:type="dcterms:W3CDTF">2017-05-08T06:56:00Z</dcterms:created>
  <dcterms:modified xsi:type="dcterms:W3CDTF">2017-05-08T06:56:00Z</dcterms:modified>
</cp:coreProperties>
</file>