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98" w:rsidRDefault="00606CFB">
      <w:r>
        <w:t xml:space="preserve">Wir wollen das Strömungsgewicht (Massestrom) auf der Querschnittsfläche des Durchmessers vom Rotor berechnen. </w:t>
      </w:r>
    </w:p>
    <w:p w:rsidR="00606CFB" w:rsidRDefault="00606CFB"/>
    <w:p w:rsidR="00606CFB" w:rsidRDefault="00606CFB">
      <w:pPr>
        <w:rPr>
          <w:rFonts w:eastAsiaTheme="minorEastAsia" w:cstheme="minorHAnsi"/>
        </w:rPr>
      </w:pPr>
      <w:proofErr w:type="spellStart"/>
      <w:r>
        <w:t>Geg</w:t>
      </w:r>
      <w:proofErr w:type="spellEnd"/>
      <w:r>
        <w:t xml:space="preserve">: d = 16m ; </w:t>
      </w:r>
      <w:proofErr w:type="spellStart"/>
      <w:r>
        <w:rPr>
          <w:rFonts w:cstheme="minorHAnsi"/>
        </w:rPr>
        <w:t>ϱ</w:t>
      </w:r>
      <w:r w:rsidR="00DF551D">
        <w:rPr>
          <w:rFonts w:cstheme="minorHAnsi"/>
          <w:vertAlign w:val="subscript"/>
        </w:rPr>
        <w:t>dest.Wasser</w:t>
      </w:r>
      <w:proofErr w:type="spellEnd"/>
      <w:r>
        <w:rPr>
          <w:rFonts w:cstheme="minorHAnsi"/>
        </w:rPr>
        <w:t xml:space="preserve"> = </w:t>
      </w:r>
      <w:r w:rsidR="00DF551D">
        <w:rPr>
          <w:rFonts w:cstheme="minorHAnsi"/>
        </w:rPr>
        <w:t>1.000</w:t>
      </w:r>
      <m:oMath>
        <m:r>
          <w:rPr>
            <w:rFonts w:ascii="Cambria Math" w:hAnsi="Cambria Math" w:cstheme="minorHAnsi"/>
          </w:rPr>
          <m:t xml:space="preserve">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</m:oMath>
      <w:r>
        <w:rPr>
          <w:rFonts w:cstheme="minorHAnsi"/>
        </w:rPr>
        <w:t xml:space="preserve"> </w:t>
      </w:r>
      <w:r>
        <w:rPr>
          <w:rFonts w:eastAsiaTheme="minorEastAsia" w:cstheme="minorHAnsi"/>
        </w:rPr>
        <w:t xml:space="preserve"> ; v = 2,4</w:t>
      </w:r>
      <w:r w:rsidRPr="00DF551D">
        <w:rPr>
          <w:rFonts w:eastAsiaTheme="minorEastAsia" w:cstheme="minorHAnsi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</w:rPr>
              <m:t>s</m:t>
            </m:r>
          </m:den>
        </m:f>
      </m:oMath>
      <w:r>
        <w:rPr>
          <w:rFonts w:eastAsiaTheme="minorEastAsia" w:cstheme="minorHAnsi"/>
        </w:rPr>
        <w:t xml:space="preserve"> </w:t>
      </w:r>
      <w:r w:rsidR="00DF551D">
        <w:rPr>
          <w:rFonts w:eastAsiaTheme="minorEastAsia" w:cstheme="minorHAnsi"/>
        </w:rPr>
        <w:t>;  Salzgehalt = 3%</w:t>
      </w:r>
    </w:p>
    <w:p w:rsidR="00606CFB" w:rsidRDefault="00606CFB">
      <w:pPr>
        <w:rPr>
          <w:rFonts w:eastAsiaTheme="minorEastAsia" w:cstheme="minorHAnsi"/>
        </w:rPr>
      </w:pPr>
    </w:p>
    <w:p w:rsidR="00606CFB" w:rsidRDefault="00606CFB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Ges: </w:t>
      </w:r>
      <m:oMath>
        <m:acc>
          <m:accPr>
            <m:chr m:val="̇"/>
            <m:ctrlPr>
              <w:rPr>
                <w:rFonts w:ascii="Cambria Math" w:eastAsiaTheme="minorEastAsia" w:hAnsi="Cambria Math" w:cstheme="minorHAnsi"/>
                <w:i/>
              </w:rPr>
            </m:ctrlPr>
          </m:accPr>
          <m:e>
            <m:r>
              <w:rPr>
                <w:rFonts w:ascii="Cambria Math" w:eastAsiaTheme="minorEastAsia" w:hAnsi="Cambria Math" w:cstheme="minorHAnsi"/>
              </w:rPr>
              <m:t>m</m:t>
            </m:r>
          </m:e>
        </m:acc>
      </m:oMath>
      <w:r>
        <w:rPr>
          <w:rFonts w:eastAsiaTheme="minorEastAsia" w:cstheme="minorHAnsi"/>
        </w:rPr>
        <w:t xml:space="preserve">  </w:t>
      </w:r>
    </w:p>
    <w:p w:rsidR="00606CFB" w:rsidRDefault="00606CFB" w:rsidP="00606CFB">
      <w:pPr>
        <w:pBdr>
          <w:bottom w:val="single" w:sz="4" w:space="1" w:color="auto"/>
        </w:pBdr>
      </w:pPr>
    </w:p>
    <w:p w:rsidR="00606CFB" w:rsidRPr="00DF551D" w:rsidRDefault="00606CFB" w:rsidP="00606CFB">
      <w:pPr>
        <w:rPr>
          <w:b/>
        </w:rPr>
      </w:pPr>
      <w:r w:rsidRPr="00DF551D">
        <w:rPr>
          <w:b/>
        </w:rPr>
        <w:t>Berechnen der Querschnittsfläche</w:t>
      </w:r>
    </w:p>
    <w:p w:rsidR="00606CFB" w:rsidRDefault="008B5298" w:rsidP="00606CFB">
      <w:pPr>
        <w:rPr>
          <w:rFonts w:eastAsiaTheme="minorEastAsia"/>
        </w:rPr>
      </w:pPr>
      <w:r w:rsidRPr="00075DEB">
        <w:rPr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53A4B" wp14:editId="5DCA2D0E">
                <wp:simplePos x="0" y="0"/>
                <wp:positionH relativeFrom="column">
                  <wp:posOffset>3147397</wp:posOffset>
                </wp:positionH>
                <wp:positionV relativeFrom="paragraph">
                  <wp:posOffset>153035</wp:posOffset>
                </wp:positionV>
                <wp:extent cx="2374265" cy="466090"/>
                <wp:effectExtent l="0" t="0" r="19685" b="1016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EB" w:rsidRDefault="00075DEB">
                            <w:bookmarkStart w:id="0" w:name="_GoBack"/>
                            <w:r>
                              <w:t>Die Formel ist zu finden im EU TB. auf S. 27</w:t>
                            </w:r>
                          </w:p>
                          <w:bookmarkEnd w:id="0"/>
                          <w:p w:rsidR="00875CE8" w:rsidRDefault="00875C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7.85pt;margin-top:12.05pt;width:186.95pt;height:36.7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3WJwIAAEsEAAAOAAAAZHJzL2Uyb0RvYy54bWysVNtu2zAMfR+wfxD0vtjxkrQ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tAIVZMistNZX2LQg8Ww0L+DHlVOlXp7D/y7JwY2LTN7cescdK1gNWY3jTezi6sDjo8gu+4T&#10;1PgMOwRIQH3jdKQOySCIjiqdzspgKoTjYfH2alYs5pRw9M0Wi3yZpMtY+XzbOh8+CNAkbirqUPmE&#10;zo73PsRsWPkcEh/zoGS9lUolw+13G+XIkWGXbNOXCngRpgzpKrqcF/OBgL9C5On7E4SWAdtdSV3R&#10;63MQKyNt702dmjEwqYY9pqzMyGOkbiAx9Lt+FGyUZwf1CYl1MHQ3TiNuWnA/KemwsyvqfxyYE5So&#10;jwbFWU5nszgKyZjNrwo03KVnd+lhhiNURQMlw3YT0vhE3gzcooiNTPxGtYdMxpSxYxPt43TFkbi0&#10;U9Svf8D6CQAA//8DAFBLAwQUAAYACAAAACEA9sHDj98AAAAJAQAADwAAAGRycy9kb3ducmV2Lnht&#10;bEyPwW7CMBBE75X6D9ZW6q04QSSQNBtUIXHh1hS1HE3sxoZ4HcUGwt/XPbXH1TzNvK3Wk+3ZVY3e&#10;OEJIZwkwRa2ThjqE/cf2ZQXMB0FS9I4Uwl15WNePD5UopbvRu7o2oWOxhHwpEHQIQ8m5b7Wyws/c&#10;oChm3260IsRz7LgcxS2W257PkyTnVhiKC1oMaqNVe24uFsGf02325U57fdjddXM6mE+z2yA+P01v&#10;r8CCmsIfDL/6UR3q6HR0F5Ke9QiLIltGFGG+SIFFYJUXObAjQrHMgNcV//9B/QMAAP//AwBQSwEC&#10;LQAUAAYACAAAACEAtoM4kv4AAADhAQAAEwAAAAAAAAAAAAAAAAAAAAAAW0NvbnRlbnRfVHlwZXNd&#10;LnhtbFBLAQItABQABgAIAAAAIQA4/SH/1gAAAJQBAAALAAAAAAAAAAAAAAAAAC8BAABfcmVscy8u&#10;cmVsc1BLAQItABQABgAIAAAAIQDzjm3WJwIAAEsEAAAOAAAAAAAAAAAAAAAAAC4CAABkcnMvZTJv&#10;RG9jLnhtbFBLAQItABQABgAIAAAAIQD2wcOP3wAAAAkBAAAPAAAAAAAAAAAAAAAAAIEEAABkcnMv&#10;ZG93bnJldi54bWxQSwUGAAAAAAQABADzAAAAjQUAAAAA&#10;">
                <v:textbox>
                  <w:txbxContent>
                    <w:p w:rsidR="00075DEB" w:rsidRDefault="00075DEB">
                      <w:bookmarkStart w:id="1" w:name="_GoBack"/>
                      <w:r>
                        <w:t>Die Formel ist zu finden im EU TB. auf S. 27</w:t>
                      </w:r>
                    </w:p>
                    <w:bookmarkEnd w:id="1"/>
                    <w:p w:rsidR="00875CE8" w:rsidRDefault="00875CE8"/>
                  </w:txbxContent>
                </v:textbox>
              </v:shape>
            </w:pict>
          </mc:Fallback>
        </mc:AlternateContent>
      </w:r>
      <w:r w:rsidR="00606CFB" w:rsidRPr="00DF551D">
        <w:rPr>
          <w:i/>
        </w:rPr>
        <w:t>A</w:t>
      </w:r>
      <w:r w:rsidR="00606CFB">
        <w:t xml:space="preserve"> 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∙ π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</m:t>
            </m:r>
          </m:den>
        </m:f>
      </m:oMath>
      <w:r w:rsidR="00606CFB">
        <w:rPr>
          <w:rFonts w:eastAsiaTheme="minorEastAsia"/>
        </w:rPr>
        <w:t xml:space="preserve"> </w:t>
      </w:r>
    </w:p>
    <w:p w:rsidR="00606CFB" w:rsidRPr="00DF551D" w:rsidRDefault="00606CFB" w:rsidP="00606CFB">
      <w:pPr>
        <w:rPr>
          <w:rFonts w:eastAsiaTheme="minorEastAsia"/>
          <w:u w:val="single"/>
        </w:rPr>
      </w:pPr>
      <w:r w:rsidRPr="00DF551D">
        <w:rPr>
          <w:rFonts w:eastAsiaTheme="minorEastAsia"/>
          <w:i/>
        </w:rPr>
        <w:t>A</w:t>
      </w:r>
      <w:r w:rsidRPr="00DF551D">
        <w:rPr>
          <w:rFonts w:eastAsiaTheme="minorEastAsia"/>
        </w:rPr>
        <w:t xml:space="preserve"> = </w:t>
      </w:r>
      <w:r w:rsidRPr="00DF551D">
        <w:rPr>
          <w:rFonts w:eastAsiaTheme="minorEastAsia"/>
          <w:u w:val="single"/>
        </w:rPr>
        <w:t>201,06 m</w:t>
      </w:r>
      <w:r w:rsidRPr="00DF551D">
        <w:rPr>
          <w:rFonts w:eastAsiaTheme="minorEastAsia"/>
          <w:u w:val="single"/>
          <w:vertAlign w:val="superscript"/>
        </w:rPr>
        <w:t xml:space="preserve">2  </w:t>
      </w:r>
    </w:p>
    <w:p w:rsidR="00606CFB" w:rsidRPr="00DF551D" w:rsidRDefault="00606CFB" w:rsidP="00606CFB">
      <w:pPr>
        <w:pBdr>
          <w:bottom w:val="single" w:sz="4" w:space="1" w:color="auto"/>
        </w:pBdr>
        <w:rPr>
          <w:rFonts w:eastAsiaTheme="minorEastAsia"/>
          <w:u w:val="single"/>
        </w:rPr>
      </w:pPr>
    </w:p>
    <w:p w:rsidR="00606CFB" w:rsidRPr="00DF551D" w:rsidRDefault="00075DEB" w:rsidP="00606CFB">
      <w:pPr>
        <w:rPr>
          <w:b/>
        </w:rPr>
      </w:pPr>
      <w:r w:rsidRPr="00075DEB">
        <w:rPr>
          <w:rFonts w:eastAsiaTheme="minorEastAsi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91FD1" wp14:editId="44566181">
                <wp:simplePos x="0" y="0"/>
                <wp:positionH relativeFrom="column">
                  <wp:posOffset>3134323</wp:posOffset>
                </wp:positionH>
                <wp:positionV relativeFrom="paragraph">
                  <wp:posOffset>170217</wp:posOffset>
                </wp:positionV>
                <wp:extent cx="2374265" cy="496047"/>
                <wp:effectExtent l="0" t="0" r="19685" b="184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960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EB" w:rsidRDefault="00075DEB">
                            <w:r>
                              <w:t xml:space="preserve">Die Dichte von Wasser (destilliert) findet man </w:t>
                            </w:r>
                            <w:proofErr w:type="gramStart"/>
                            <w:r>
                              <w:t>im</w:t>
                            </w:r>
                            <w:proofErr w:type="gramEnd"/>
                            <w:r>
                              <w:t xml:space="preserve"> EU. TB.</w:t>
                            </w:r>
                            <w:r w:rsidR="008B5298">
                              <w:t xml:space="preserve"> auf</w:t>
                            </w:r>
                            <w:r>
                              <w:t xml:space="preserve"> S.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6.8pt;margin-top:13.4pt;width:186.95pt;height:39.0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wcJgIAAEYEAAAOAAAAZHJzL2Uyb0RvYy54bWysU9uO2yAQfa/Uf0C8N3a8TrKx4qy22aaq&#10;tL1Iu/0ADDhGxYwLJPb26ztgb5reXqrygBhmOMycM7O5GVpNTtI6Baak81lKiTQchDKHkn5+3L+6&#10;psR5ZgTTYGRJn6SjN9uXLzZ9V8gMGtBCWoIgxhV9V9LG+65IEscb2TI3g04adNZgW+bRtIdEWNYj&#10;equTLE2XSQ9WdBa4dA5v70Yn3Ub8upbcf6xrJz3RJcXcfNxt3KuwJ9sNKw6WdY3iUxrsH7JomTL4&#10;6RnqjnlGjlb9BtUqbsFB7Wcc2gTqWnEZa8Bq5ukv1Tw0rJOxFiTHdWea3P+D5R9OnyxRoqRX6YoS&#10;w1oU6VEOvpZakCzw03euwLCHDgP98BoG1DnW6rp74F8cMbBrmDnIW2uhbyQTmN88vEwuno44LoBU&#10;/XsQ+A07eohAQ23bQB7SQRAddXo6a4OpEI6X2dUqz5YLSjj68vUyzVfxC1Y8v+6s828ltCQcSmpR&#10;+4jOTvfOh2xY8RwSPnOgldgrraNhD9VOW3Ji2Cf7uCb0n8K0IX1J14tsMRLwV4g0rj9BtMpjw2vV&#10;lvT6HMSKQNsbI2I7eqb0eMaUtZl4DNSNJPqhGiZdKhBPyKiFsbFxEPHQgP1GSY9NXVL39cispES/&#10;M6jKep7nYQqikS9WGRr20lNdepjhCFVST8l43Pk4OYEwA7eoXq0isUHmMZMpV2zWyPc0WGEaLu0Y&#10;9WP8t98BAAD//wMAUEsDBBQABgAIAAAAIQA2Qon+3wAAAAoBAAAPAAAAZHJzL2Rvd25yZXYueG1s&#10;TI/BbsIwEETvlfoP1lbqrThQCJDGQRUSF25NUcvRxEsciNdRbCD8fben9rjap5k3+WpwrbhiHxpP&#10;CsajBARS5U1DtYLd5+ZlASJETUa3nlDBHQOsiseHXGfG3+gDr2WsBYdQyLQCG2OXSRkqi06Hke+Q&#10;+Hf0vdORz76Wptc3DnetnCRJKp1uiBus7nBtsTqXF6cgnMeb2bc/7ex+e7flad98Ndu1Us9Pw/sb&#10;iIhD/IPhV5/VoWCng7+QCaJVMF2+powqmKQ8gYFFOp+BODCZTJcgi1z+n1D8AAAA//8DAFBLAQIt&#10;ABQABgAIAAAAIQC2gziS/gAAAOEBAAATAAAAAAAAAAAAAAAAAAAAAABbQ29udGVudF9UeXBlc10u&#10;eG1sUEsBAi0AFAAGAAgAAAAhADj9If/WAAAAlAEAAAsAAAAAAAAAAAAAAAAALwEAAF9yZWxzLy5y&#10;ZWxzUEsBAi0AFAAGAAgAAAAhAEZgTBwmAgAARgQAAA4AAAAAAAAAAAAAAAAALgIAAGRycy9lMm9E&#10;b2MueG1sUEsBAi0AFAAGAAgAAAAhADZCif7fAAAACgEAAA8AAAAAAAAAAAAAAAAAgAQAAGRycy9k&#10;b3ducmV2LnhtbFBLBQYAAAAABAAEAPMAAACMBQAAAAA=&#10;">
                <v:textbox>
                  <w:txbxContent>
                    <w:p w:rsidR="00075DEB" w:rsidRDefault="00075DEB">
                      <w:r>
                        <w:t xml:space="preserve">Die Dichte von Wasser (destilliert) findet man </w:t>
                      </w:r>
                      <w:proofErr w:type="gramStart"/>
                      <w:r>
                        <w:t>im</w:t>
                      </w:r>
                      <w:proofErr w:type="gramEnd"/>
                      <w:r>
                        <w:t xml:space="preserve"> EU. TB.</w:t>
                      </w:r>
                      <w:r w:rsidR="008B5298">
                        <w:t xml:space="preserve"> auf</w:t>
                      </w:r>
                      <w:r>
                        <w:t xml:space="preserve"> S. 117</w:t>
                      </w:r>
                    </w:p>
                  </w:txbxContent>
                </v:textbox>
              </v:shape>
            </w:pict>
          </mc:Fallback>
        </mc:AlternateContent>
      </w:r>
      <w:r w:rsidR="00DF551D" w:rsidRPr="00DF551D">
        <w:rPr>
          <w:b/>
        </w:rPr>
        <w:t xml:space="preserve">Berechnung der Dichte des </w:t>
      </w:r>
      <w:proofErr w:type="spellStart"/>
      <w:r w:rsidR="00DF551D" w:rsidRPr="00DF551D">
        <w:rPr>
          <w:b/>
        </w:rPr>
        <w:t>Nordseewasse</w:t>
      </w:r>
      <w:proofErr w:type="spellEnd"/>
      <w:r w:rsidR="00DF551D" w:rsidRPr="00DF551D">
        <w:rPr>
          <w:b/>
          <w:lang w:val="en-US"/>
        </w:rPr>
        <w:t xml:space="preserve">rs </w:t>
      </w:r>
      <w:r w:rsidR="00DF551D" w:rsidRPr="00DF551D">
        <w:rPr>
          <w:b/>
        </w:rPr>
        <w:t xml:space="preserve"> </w:t>
      </w:r>
    </w:p>
    <w:p w:rsidR="00DF551D" w:rsidRDefault="00DF551D" w:rsidP="00606CFB">
      <w:pPr>
        <w:rPr>
          <w:rFonts w:cstheme="minorHAnsi"/>
        </w:rPr>
      </w:pPr>
      <w:proofErr w:type="spellStart"/>
      <w:r w:rsidRPr="00DF551D">
        <w:rPr>
          <w:rFonts w:cstheme="minorHAnsi"/>
          <w:i/>
        </w:rPr>
        <w:t>ϱ</w:t>
      </w:r>
      <w:r>
        <w:rPr>
          <w:rFonts w:cstheme="minorHAnsi"/>
          <w:vertAlign w:val="subscript"/>
        </w:rPr>
        <w:t>Nordw</w:t>
      </w:r>
      <w:proofErr w:type="spellEnd"/>
      <w:r>
        <w:rPr>
          <w:rFonts w:cstheme="minorHAnsi"/>
          <w:vertAlign w:val="subscript"/>
        </w:rPr>
        <w:t xml:space="preserve">. </w:t>
      </w:r>
      <w:r>
        <w:rPr>
          <w:rFonts w:cstheme="minorHAnsi"/>
        </w:rPr>
        <w:t xml:space="preserve">= </w:t>
      </w:r>
      <w:proofErr w:type="spellStart"/>
      <w:r w:rsidRPr="00DF551D">
        <w:rPr>
          <w:rFonts w:cstheme="minorHAnsi"/>
          <w:i/>
        </w:rPr>
        <w:t>ϱ</w:t>
      </w:r>
      <w:r>
        <w:rPr>
          <w:rFonts w:cstheme="minorHAnsi"/>
          <w:vertAlign w:val="subscript"/>
        </w:rPr>
        <w:t>dest.Wasser</w:t>
      </w:r>
      <w:proofErr w:type="spellEnd"/>
      <w:r>
        <w:rPr>
          <w:rFonts w:cstheme="minorHAnsi"/>
          <w:vertAlign w:val="subscript"/>
        </w:rPr>
        <w:t xml:space="preserve"> </w:t>
      </w:r>
      <w:r>
        <w:rPr>
          <w:rFonts w:cstheme="minorHAnsi"/>
        </w:rPr>
        <w:t xml:space="preserve"> ∙ Salzgehalt</w:t>
      </w:r>
    </w:p>
    <w:p w:rsidR="00DF551D" w:rsidRDefault="00DF551D" w:rsidP="00606CFB">
      <w:pPr>
        <w:rPr>
          <w:rFonts w:eastAsiaTheme="minorEastAsia" w:cstheme="minorHAnsi"/>
        </w:rPr>
      </w:pPr>
      <w:proofErr w:type="spellStart"/>
      <w:r w:rsidRPr="00DF551D">
        <w:rPr>
          <w:rFonts w:cstheme="minorHAnsi"/>
          <w:i/>
        </w:rPr>
        <w:t>ϱ</w:t>
      </w:r>
      <w:r>
        <w:rPr>
          <w:rFonts w:cstheme="minorHAnsi"/>
          <w:vertAlign w:val="subscript"/>
        </w:rPr>
        <w:t>Nordw</w:t>
      </w:r>
      <w:proofErr w:type="spellEnd"/>
      <w:r>
        <w:rPr>
          <w:rFonts w:cstheme="minorHAnsi"/>
          <w:vertAlign w:val="subscript"/>
        </w:rPr>
        <w:t xml:space="preserve">. </w:t>
      </w:r>
      <w:r>
        <w:rPr>
          <w:rFonts w:cstheme="minorHAnsi"/>
        </w:rPr>
        <w:t>=</w:t>
      </w:r>
      <w:r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1000kg ∙ 3% 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</m:oMath>
    </w:p>
    <w:p w:rsidR="00DF551D" w:rsidRDefault="00DF551D" w:rsidP="00606CFB">
      <w:pPr>
        <w:rPr>
          <w:rFonts w:eastAsiaTheme="minorEastAsia" w:cstheme="minorHAnsi"/>
        </w:rPr>
      </w:pPr>
      <w:proofErr w:type="spellStart"/>
      <w:r w:rsidRPr="00DF551D">
        <w:rPr>
          <w:rFonts w:cstheme="minorHAnsi"/>
          <w:i/>
        </w:rPr>
        <w:t>ϱ</w:t>
      </w:r>
      <w:r>
        <w:rPr>
          <w:rFonts w:cstheme="minorHAnsi"/>
          <w:vertAlign w:val="subscript"/>
        </w:rPr>
        <w:t>Nordw</w:t>
      </w:r>
      <w:proofErr w:type="spellEnd"/>
      <w:r>
        <w:rPr>
          <w:rFonts w:cstheme="minorHAnsi"/>
          <w:vertAlign w:val="subscript"/>
        </w:rPr>
        <w:t xml:space="preserve">. </w:t>
      </w:r>
      <w:r>
        <w:rPr>
          <w:rFonts w:cstheme="minorHAnsi"/>
        </w:rPr>
        <w:t>=</w:t>
      </w:r>
      <w:r>
        <w:rPr>
          <w:rFonts w:cstheme="minorHAnsi"/>
        </w:rPr>
        <w:t xml:space="preserve"> 1030 </w:t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</m:oMath>
    </w:p>
    <w:p w:rsidR="00DF551D" w:rsidRDefault="00075DEB" w:rsidP="00DF551D">
      <w:pPr>
        <w:pBdr>
          <w:bottom w:val="single" w:sz="4" w:space="1" w:color="auto"/>
        </w:pBdr>
        <w:rPr>
          <w:rFonts w:cstheme="minorHAnsi"/>
        </w:rPr>
      </w:pPr>
      <w:r w:rsidRPr="00075DEB">
        <w:rPr>
          <w:rFonts w:eastAsiaTheme="minorEastAsi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14AD9C" wp14:editId="0E550CC5">
                <wp:simplePos x="0" y="0"/>
                <wp:positionH relativeFrom="column">
                  <wp:posOffset>3497206</wp:posOffset>
                </wp:positionH>
                <wp:positionV relativeFrom="paragraph">
                  <wp:posOffset>323850</wp:posOffset>
                </wp:positionV>
                <wp:extent cx="2374265" cy="759460"/>
                <wp:effectExtent l="0" t="0" r="19685" b="2159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DEB" w:rsidRDefault="00075DEB">
                            <w:r>
                              <w:t xml:space="preserve">Die Massestromformel ist zu entnehmen aus dem folgenden Link </w:t>
                            </w:r>
                            <w:hyperlink r:id="rId9" w:history="1">
                              <w:r w:rsidRPr="008172F6">
                                <w:rPr>
                                  <w:rStyle w:val="Hyperlink"/>
                                </w:rPr>
                                <w:t>http://de.wikipedia.org/wiki/Masse</w:t>
                              </w:r>
                            </w:hyperlink>
                          </w:p>
                          <w:p w:rsidR="00075DEB" w:rsidRDefault="00075DEB">
                            <w:proofErr w:type="spellStart"/>
                            <w:r w:rsidRPr="00075DEB">
                              <w:t>nstrom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75.35pt;margin-top:25.5pt;width:186.95pt;height:59.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AsjKQIAAEsEAAAOAAAAZHJzL2Uyb0RvYy54bWysVNuO2yAQfa/Uf0C8N07cXDZWnNU221SV&#10;thdptx9AAMeowLhAYqdfvwP2plbbp6p+QOAZjs+cM+PNbWc0OUvnFdiSziZTSqTlIJQ9lvTb0/7N&#10;DSU+MCuYBitLepGe3m5fv9q0TSFzqEEL6QiCWF+0TUnrEJoiyzyvpWF+Ao20GKzAGRbw6I6ZcKxF&#10;dKOzfDpdZi040Tjg0nt8e98H6TbhV5Xk4UtVeRmILilyC2l1aT3ENdtuWHF0rKkVH2iwf2BhmLL4&#10;0SvUPQuMnJz6A8oo7sBDFSYcTAZVpbhMNWA1s+lv1TzWrJGpFhTHN1eZ/P+D5Z/PXx1RAr2jxDKD&#10;Fj3JLlRSC5JHddrGF5j02GBa6N5BFzNjpb55AP7dEwu7mtmjvHMO2loygexm8WY2utrj+AhyaD+B&#10;wM+wU4AE1FXOREAUgyA6unS5OoNUCMeX+dvVPF8uKOEYWy3W82WyLmPFy+3G+fBBgiFxU1KHzid0&#10;dn7wIbJhxUtKYg9aib3SOh3c8bDTjpwZdsk+PakALHKcpi1pS7pe5ItegHHMjyGm6fkbhFEB210r&#10;U9KbaxIromzvrUjNGJjS/R4pazvoGKXrRQzdoRsMG+w5gLigsA767sZpxE0N7iclLXZ2Sf2PE3OS&#10;Ev3Rojnr2XweRyEd5otVjgc3jhzGEWY5QpU0UNJvdyGNT9TNwh2aWKmkb3S7ZzJQxo5Nsg/TFUdi&#10;fE5Zv/4B22cAAAD//wMAUEsDBBQABgAIAAAAIQBVwVyn3wAAAAoBAAAPAAAAZHJzL2Rvd25yZXYu&#10;eG1sTI/BTsMwDIbvSLxDZCRuLOlEOyhNJzRpl90oE+yYNaHJ1jhVk23d22NO7GbLn35/f7WcfM/O&#10;ZowuoIRsJoAZbIN22EnYfq6fXoDFpFCrPqCRcDURlvX9XaVKHS74Yc5N6hiFYCyVBJvSUHIeW2u8&#10;irMwGKTbTxi9SrSOHdejulC47/lciIJ75ZA+WDWYlTXtsTl5CfGYrfPvcNja3eZqm8POfbnNSsrH&#10;h+n9DVgyU/qH4U+f1KEmp304oY6sl5DnYkEoDRl1IuB1/lwA2xO5EAXwuuK3FepfAAAA//8DAFBL&#10;AQItABQABgAIAAAAIQC2gziS/gAAAOEBAAATAAAAAAAAAAAAAAAAAAAAAABbQ29udGVudF9UeXBl&#10;c10ueG1sUEsBAi0AFAAGAAgAAAAhADj9If/WAAAAlAEAAAsAAAAAAAAAAAAAAAAALwEAAF9yZWxz&#10;Ly5yZWxzUEsBAi0AFAAGAAgAAAAhAPPYCyMpAgAASwQAAA4AAAAAAAAAAAAAAAAALgIAAGRycy9l&#10;Mm9Eb2MueG1sUEsBAi0AFAAGAAgAAAAhAFXBXKffAAAACgEAAA8AAAAAAAAAAAAAAAAAgwQAAGRy&#10;cy9kb3ducmV2LnhtbFBLBQYAAAAABAAEAPMAAACPBQAAAAA=&#10;">
                <v:textbox>
                  <w:txbxContent>
                    <w:p w:rsidR="00075DEB" w:rsidRDefault="00075DEB">
                      <w:r>
                        <w:t xml:space="preserve">Die Massestromformel ist zu entnehmen aus dem folgenden Link </w:t>
                      </w:r>
                      <w:hyperlink r:id="rId10" w:history="1">
                        <w:r w:rsidRPr="008172F6">
                          <w:rPr>
                            <w:rStyle w:val="Hyperlink"/>
                          </w:rPr>
                          <w:t>http://de.wikipedia.org/wiki/Masse</w:t>
                        </w:r>
                      </w:hyperlink>
                    </w:p>
                    <w:p w:rsidR="00075DEB" w:rsidRDefault="00075DEB">
                      <w:proofErr w:type="spellStart"/>
                      <w:r w:rsidRPr="00075DEB">
                        <w:t>nstrom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F551D" w:rsidRPr="00DF551D" w:rsidRDefault="00DF551D" w:rsidP="00606CFB">
      <w:pPr>
        <w:rPr>
          <w:rFonts w:eastAsiaTheme="minorEastAsia" w:cstheme="minorHAnsi"/>
          <w:b/>
        </w:rPr>
      </w:pPr>
      <w:r w:rsidRPr="00DF551D">
        <w:rPr>
          <w:rFonts w:eastAsiaTheme="minorEastAsia" w:cstheme="minorHAnsi"/>
          <w:b/>
        </w:rPr>
        <w:t xml:space="preserve">Berechnung des Massestromes </w:t>
      </w:r>
    </w:p>
    <w:p w:rsidR="00606CFB" w:rsidRPr="00DF551D" w:rsidRDefault="00DF551D" w:rsidP="00606CFB">
      <w:pPr>
        <w:rPr>
          <w:rFonts w:cstheme="minorHAnsi"/>
        </w:rPr>
      </w:pPr>
      <m:oMath>
        <m:r>
          <w:rPr>
            <w:rFonts w:ascii="Cambria Math" w:hAnsi="Cambria Math"/>
          </w:rPr>
          <m:t xml:space="preserve"> 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A ∙v ∙ </m:t>
        </m:r>
        <m:r>
          <m:rPr>
            <m:sty m:val="p"/>
          </m:rPr>
          <w:rPr>
            <w:rFonts w:ascii="Cambria Math" w:hAnsi="Cambria Math" w:cstheme="minorHAnsi"/>
          </w:rPr>
          <m:t>ϱ</m:t>
        </m:r>
      </m:oMath>
      <w:r w:rsidR="00606CFB" w:rsidRPr="00DF551D">
        <w:rPr>
          <w:rFonts w:eastAsiaTheme="minorEastAsia"/>
        </w:rPr>
        <w:t xml:space="preserve"> </w:t>
      </w:r>
      <w:r w:rsidR="00606CFB" w:rsidRPr="00DF551D">
        <w:rPr>
          <w:rFonts w:cstheme="minorHAnsi"/>
        </w:rPr>
        <w:t xml:space="preserve"> </w:t>
      </w:r>
    </w:p>
    <w:p w:rsidR="00606CFB" w:rsidRPr="00075DEB" w:rsidRDefault="00866897" w:rsidP="00606CFB">
      <w:pPr>
        <w:rPr>
          <w:rFonts w:eastAsiaTheme="minorEastAsia"/>
        </w:rPr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201,06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∙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2,4 m ∙ 1.030kg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s ∙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00606CFB" w:rsidRPr="00075DEB">
        <w:rPr>
          <w:rFonts w:eastAsiaTheme="minorEastAsia"/>
        </w:rPr>
        <w:t xml:space="preserve">   = 49</w:t>
      </w:r>
      <w:r w:rsidR="00075DEB" w:rsidRPr="00075DEB">
        <w:rPr>
          <w:rFonts w:eastAsiaTheme="minorEastAsia"/>
        </w:rPr>
        <w:t>7</w:t>
      </w:r>
      <w:r w:rsidR="00606CFB" w:rsidRPr="00075DEB">
        <w:rPr>
          <w:rFonts w:eastAsiaTheme="minorEastAsia"/>
        </w:rPr>
        <w:t>.</w:t>
      </w:r>
      <w:r w:rsidR="00075DEB">
        <w:rPr>
          <w:rFonts w:eastAsiaTheme="minorEastAsia"/>
        </w:rPr>
        <w:t>020</w:t>
      </w:r>
      <w:r w:rsidR="00606CFB" w:rsidRPr="00075DEB">
        <w:rPr>
          <w:rFonts w:eastAsiaTheme="minorEastAsia"/>
        </w:rPr>
        <w:t>,</w:t>
      </w:r>
      <w:r w:rsidR="00075DEB">
        <w:rPr>
          <w:rFonts w:eastAsiaTheme="minorEastAsia"/>
        </w:rPr>
        <w:t>3</w:t>
      </w:r>
      <w:r w:rsidR="00606CFB" w:rsidRPr="00075DEB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k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s</m:t>
            </m:r>
          </m:den>
        </m:f>
      </m:oMath>
      <w:r w:rsidR="00FE576C" w:rsidRPr="00075DEB">
        <w:rPr>
          <w:rFonts w:eastAsiaTheme="minorEastAsia"/>
        </w:rPr>
        <w:t xml:space="preserve"> </w:t>
      </w:r>
    </w:p>
    <w:p w:rsidR="00FE576C" w:rsidRPr="00606CFB" w:rsidRDefault="00DF551D" w:rsidP="00FE576C">
      <w:r>
        <w:t xml:space="preserve">Das heißt </w:t>
      </w:r>
      <w:proofErr w:type="gramStart"/>
      <w:r w:rsidR="00FE576C">
        <w:t>das</w:t>
      </w:r>
      <w:proofErr w:type="gramEnd"/>
      <w:r w:rsidR="00FE576C">
        <w:t xml:space="preserve"> bei einer Strömung von 2,4 m/s die Querschnittsfläche des Rotors pro Sekunde mit</w:t>
      </w:r>
      <w:r>
        <w:t xml:space="preserve"> ca.</w:t>
      </w:r>
      <w:r w:rsidR="00FE576C">
        <w:t xml:space="preserve"> 500 Tonnen belastet wird. Da die Rotoren aber nicht die ganze Fläche ausfüllen sondern nur einen kleinen Teil lastet nicht die ganze Kraft auf dem Rotor. </w:t>
      </w:r>
    </w:p>
    <w:sectPr w:rsidR="00FE576C" w:rsidRPr="00606CFB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CFB" w:rsidRDefault="00606CFB" w:rsidP="00606CFB">
      <w:pPr>
        <w:spacing w:after="0" w:line="240" w:lineRule="auto"/>
      </w:pPr>
      <w:r>
        <w:separator/>
      </w:r>
    </w:p>
  </w:endnote>
  <w:endnote w:type="continuationSeparator" w:id="0">
    <w:p w:rsidR="00606CFB" w:rsidRDefault="00606CFB" w:rsidP="0060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CFB" w:rsidRDefault="00606CFB" w:rsidP="00606CFB">
      <w:pPr>
        <w:spacing w:after="0" w:line="240" w:lineRule="auto"/>
      </w:pPr>
      <w:r>
        <w:separator/>
      </w:r>
    </w:p>
  </w:footnote>
  <w:footnote w:type="continuationSeparator" w:id="0">
    <w:p w:rsidR="00606CFB" w:rsidRDefault="00606CFB" w:rsidP="0060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11"/>
      <w:gridCol w:w="2791"/>
    </w:tblGrid>
    <w:tr w:rsidR="00606CFB">
      <w:tc>
        <w:tcPr>
          <w:tcW w:w="3500" w:type="pct"/>
          <w:tcBorders>
            <w:bottom w:val="single" w:sz="4" w:space="0" w:color="auto"/>
          </w:tcBorders>
          <w:vAlign w:val="bottom"/>
        </w:tcPr>
        <w:p w:rsidR="00606CFB" w:rsidRDefault="00606CFB" w:rsidP="00606CFB">
          <w:pPr>
            <w:pStyle w:val="Kopfzeile"/>
            <w:jc w:val="right"/>
            <w:rPr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el"/>
              <w:id w:val="77677295"/>
              <w:placeholder>
                <w:docPart w:val="60AB653ED9584CE38C249838E3585B6F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>
                <w:rPr>
                  <w:b/>
                  <w:bCs/>
                  <w:caps/>
                  <w:sz w:val="24"/>
                  <w:szCs w:val="24"/>
                </w:rPr>
                <w:t>Strömungsgewicht auf die Querschittsfläche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um"/>
          <w:id w:val="77677290"/>
          <w:placeholder>
            <w:docPart w:val="6DE72FF65D124E42BE8A827692D4E0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2-04-10T00:00:00Z">
            <w:dateFormat w:val="d MMMM 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606CFB" w:rsidRDefault="00606CFB" w:rsidP="00606CFB">
              <w:pPr>
                <w:pStyle w:val="Kopfzeile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10 April 2012</w:t>
              </w:r>
            </w:p>
          </w:tc>
        </w:sdtContent>
      </w:sdt>
    </w:tr>
  </w:tbl>
  <w:p w:rsidR="00606CFB" w:rsidRDefault="00606CF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FB"/>
    <w:rsid w:val="00075DEB"/>
    <w:rsid w:val="00606CFB"/>
    <w:rsid w:val="00650F98"/>
    <w:rsid w:val="00866897"/>
    <w:rsid w:val="00875CE8"/>
    <w:rsid w:val="008B5298"/>
    <w:rsid w:val="00DF551D"/>
    <w:rsid w:val="00FE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6CFB"/>
  </w:style>
  <w:style w:type="paragraph" w:styleId="Fuzeile">
    <w:name w:val="footer"/>
    <w:basedOn w:val="Standard"/>
    <w:link w:val="FuzeileZchn"/>
    <w:uiPriority w:val="99"/>
    <w:unhideWhenUsed/>
    <w:rsid w:val="0060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6C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CF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6CF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75D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0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6CFB"/>
  </w:style>
  <w:style w:type="paragraph" w:styleId="Fuzeile">
    <w:name w:val="footer"/>
    <w:basedOn w:val="Standard"/>
    <w:link w:val="FuzeileZchn"/>
    <w:uiPriority w:val="99"/>
    <w:unhideWhenUsed/>
    <w:rsid w:val="0060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6CF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06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06CF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06CFB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75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.wikipedia.org/wiki/Mas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e.wikipedia.org/wiki/Mass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AB653ED9584CE38C249838E3585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1C482-1C57-4D0A-ABDD-B62A51C2A59D}"/>
      </w:docPartPr>
      <w:docPartBody>
        <w:p w:rsidR="004D5A50" w:rsidRDefault="009072CF" w:rsidP="009072CF">
          <w:pPr>
            <w:pStyle w:val="60AB653ED9584CE38C249838E3585B6F"/>
          </w:pPr>
          <w:r>
            <w:rPr>
              <w:b/>
              <w:bCs/>
              <w:caps/>
              <w:sz w:val="24"/>
              <w:szCs w:val="24"/>
            </w:rPr>
            <w:t>Geben Sie den Titel des Dokuments ein</w:t>
          </w:r>
        </w:p>
      </w:docPartBody>
    </w:docPart>
    <w:docPart>
      <w:docPartPr>
        <w:name w:val="6DE72FF65D124E42BE8A827692D4E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08FB16-E165-482F-BE94-31C851487BEF}"/>
      </w:docPartPr>
      <w:docPartBody>
        <w:p w:rsidR="004D5A50" w:rsidRDefault="009072CF" w:rsidP="009072CF">
          <w:pPr>
            <w:pStyle w:val="6DE72FF65D124E42BE8A827692D4E04D"/>
          </w:pPr>
          <w:r>
            <w:rPr>
              <w:color w:val="FFFFFF" w:themeColor="background1"/>
            </w:rPr>
            <w:t>[Wählen Sie das Datum aus]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CF"/>
    <w:rsid w:val="004D5A50"/>
    <w:rsid w:val="0090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0AB653ED9584CE38C249838E3585B6F">
    <w:name w:val="60AB653ED9584CE38C249838E3585B6F"/>
    <w:rsid w:val="009072CF"/>
  </w:style>
  <w:style w:type="paragraph" w:customStyle="1" w:styleId="6DE72FF65D124E42BE8A827692D4E04D">
    <w:name w:val="6DE72FF65D124E42BE8A827692D4E04D"/>
    <w:rsid w:val="009072CF"/>
  </w:style>
  <w:style w:type="character" w:styleId="Platzhaltertext">
    <w:name w:val="Placeholder Text"/>
    <w:basedOn w:val="Absatz-Standardschriftart"/>
    <w:uiPriority w:val="99"/>
    <w:semiHidden/>
    <w:rsid w:val="004D5A5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0AB653ED9584CE38C249838E3585B6F">
    <w:name w:val="60AB653ED9584CE38C249838E3585B6F"/>
    <w:rsid w:val="009072CF"/>
  </w:style>
  <w:style w:type="paragraph" w:customStyle="1" w:styleId="6DE72FF65D124E42BE8A827692D4E04D">
    <w:name w:val="6DE72FF65D124E42BE8A827692D4E04D"/>
    <w:rsid w:val="009072CF"/>
  </w:style>
  <w:style w:type="character" w:styleId="Platzhaltertext">
    <w:name w:val="Placeholder Text"/>
    <w:basedOn w:val="Absatz-Standardschriftart"/>
    <w:uiPriority w:val="99"/>
    <w:semiHidden/>
    <w:rsid w:val="004D5A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2012-04-10T00:00:00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DBE750-0DD1-4F69-987B-C1A2BAFB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Strömungsgewicht auf die Querschittsfläche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Strömungsgewicht auf die Querschittsfläche</dc:title>
  <dc:creator>Passi</dc:creator>
  <cp:lastModifiedBy>Passi</cp:lastModifiedBy>
  <cp:revision>3</cp:revision>
  <dcterms:created xsi:type="dcterms:W3CDTF">2012-04-10T14:09:00Z</dcterms:created>
  <dcterms:modified xsi:type="dcterms:W3CDTF">2012-04-12T10:45:00Z</dcterms:modified>
</cp:coreProperties>
</file>