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4D" w:rsidRDefault="00462D4D" w:rsidP="00462D4D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Säure-Base-T</w:t>
      </w:r>
      <w:r w:rsidRPr="00462D4D">
        <w:rPr>
          <w:rFonts w:cstheme="minorHAnsi"/>
          <w:sz w:val="36"/>
          <w:szCs w:val="36"/>
        </w:rPr>
        <w:t>itrationen</w:t>
      </w:r>
      <w:r>
        <w:rPr>
          <w:rFonts w:cstheme="minorHAnsi"/>
          <w:sz w:val="36"/>
          <w:szCs w:val="36"/>
        </w:rPr>
        <w:br/>
        <w:t>S. 217 A-1</w:t>
      </w:r>
    </w:p>
    <w:p w:rsidR="004A27FC" w:rsidRPr="004A27FC" w:rsidRDefault="004A27FC" w:rsidP="004A27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Begründen Sie weshalb der Äquivalenzpunkt einer Titrationskurve nicht immer mit dem Neutralpunkt zusammenfällt. </w:t>
      </w:r>
    </w:p>
    <w:p w:rsidR="0042585B" w:rsidRPr="002A1C4E" w:rsidRDefault="0042585B" w:rsidP="00462D4D">
      <w:pPr>
        <w:rPr>
          <w:rFonts w:ascii="Trebuchet MS" w:hAnsi="Trebuchet MS"/>
          <w:color w:val="000000"/>
          <w:sz w:val="25"/>
          <w:szCs w:val="25"/>
          <w:shd w:val="clear" w:color="auto" w:fill="FFFFFF"/>
        </w:rPr>
      </w:pPr>
      <w:r>
        <w:rPr>
          <w:rFonts w:cstheme="minorHAnsi"/>
          <w:b/>
          <w:sz w:val="24"/>
          <w:szCs w:val="36"/>
        </w:rPr>
        <w:t>Titrationskurve:</w:t>
      </w:r>
      <w:r w:rsidR="002A1C4E">
        <w:rPr>
          <w:rStyle w:val="apple-converted-space"/>
          <w:rFonts w:ascii="Trebuchet MS" w:hAnsi="Trebuchet MS"/>
          <w:color w:val="000000"/>
          <w:sz w:val="25"/>
          <w:szCs w:val="25"/>
          <w:shd w:val="clear" w:color="auto" w:fill="FFFFFF"/>
        </w:rPr>
        <w:br/>
      </w:r>
      <w:r>
        <w:rPr>
          <w:rFonts w:cstheme="minorHAnsi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1123950</wp:posOffset>
            </wp:positionV>
            <wp:extent cx="2600325" cy="2266950"/>
            <wp:effectExtent l="0" t="0" r="9525" b="0"/>
            <wp:wrapSquare wrapText="bothSides"/>
            <wp:docPr id="2" name="Grafik 1" descr="Titrationskurve_st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ationskurve_stark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Um den Wechsel des PH-Werts zu veranschaulichen, wird eine Titrationskurve angelegt.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Der Wendepunkt der Kurve wird als 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Äquivalenzpunkt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bezeichnet. Die Stoffmenge der Säure oder Base entspricht der Stoffmenge der Base oder Säure, sie ist neutralisiert. </w:t>
      </w:r>
      <w:r w:rsidR="00462D4D">
        <w:rPr>
          <w:rFonts w:cstheme="minorHAnsi"/>
          <w:sz w:val="24"/>
          <w:szCs w:val="36"/>
        </w:rPr>
        <w:br/>
        <w:t>Es gilt:</w:t>
      </w:r>
      <w:r w:rsidR="00462D4D">
        <w:rPr>
          <w:rFonts w:cstheme="minorHAnsi"/>
          <w:sz w:val="24"/>
          <w:szCs w:val="36"/>
        </w:rPr>
        <w:br/>
      </w:r>
      <w:r w:rsidR="00462D4D">
        <w:rPr>
          <w:rFonts w:ascii="Arial" w:eastAsia="Times New Roman" w:hAnsi="Arial" w:cs="Arial"/>
          <w:noProof/>
          <w:color w:val="252525"/>
          <w:sz w:val="21"/>
          <w:szCs w:val="21"/>
          <w:lang w:eastAsia="de-DE"/>
        </w:rPr>
        <w:drawing>
          <wp:inline distT="0" distB="0" distL="0" distR="0">
            <wp:extent cx="1581150" cy="200025"/>
            <wp:effectExtent l="19050" t="0" r="0" b="0"/>
            <wp:docPr id="1" name="Bild 1" descr="n(\mathrm{S \ddot a ure}) = n(\mathrm{Base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(\mathrm{S \ddot a ure}) = n(\mathrm{Base}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36"/>
        </w:rPr>
        <w:br/>
      </w:r>
    </w:p>
    <w:p w:rsidR="0042585B" w:rsidRPr="0042585B" w:rsidRDefault="0042585B" w:rsidP="00462D4D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462D4D" w:rsidRDefault="0042585B" w:rsidP="00462D4D">
      <w:pPr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Nur bei der Titration einer </w:t>
      </w:r>
      <w:r>
        <w:rPr>
          <w:rFonts w:cstheme="minorHAnsi"/>
          <w:b/>
          <w:sz w:val="24"/>
          <w:szCs w:val="36"/>
        </w:rPr>
        <w:t xml:space="preserve">starken Säure </w:t>
      </w:r>
      <w:r>
        <w:rPr>
          <w:rFonts w:cstheme="minorHAnsi"/>
          <w:sz w:val="24"/>
          <w:szCs w:val="36"/>
        </w:rPr>
        <w:t xml:space="preserve">mit einer </w:t>
      </w:r>
      <w:r>
        <w:rPr>
          <w:rFonts w:cstheme="minorHAnsi"/>
          <w:b/>
          <w:sz w:val="24"/>
          <w:szCs w:val="36"/>
        </w:rPr>
        <w:t>starken Base</w:t>
      </w:r>
      <w:r>
        <w:rPr>
          <w:rFonts w:cstheme="minorHAnsi"/>
          <w:sz w:val="24"/>
          <w:szCs w:val="36"/>
        </w:rPr>
        <w:t xml:space="preserve"> fällt der Äquivalenzpunkt mit dem Neutralpunkt (pH=7) zusammen.</w:t>
      </w:r>
    </w:p>
    <w:p w:rsidR="0042585B" w:rsidRDefault="0042585B" w:rsidP="00462D4D">
      <w:pPr>
        <w:rPr>
          <w:rFonts w:cstheme="minorHAnsi"/>
          <w:sz w:val="24"/>
          <w:szCs w:val="36"/>
        </w:rPr>
      </w:pPr>
    </w:p>
    <w:p w:rsidR="0042585B" w:rsidRDefault="0042585B" w:rsidP="00462D4D">
      <w:pPr>
        <w:rPr>
          <w:rFonts w:cstheme="minorHAnsi"/>
          <w:sz w:val="24"/>
          <w:szCs w:val="36"/>
        </w:rPr>
      </w:pPr>
    </w:p>
    <w:p w:rsidR="0042585B" w:rsidRDefault="0042585B" w:rsidP="00462D4D">
      <w:pPr>
        <w:rPr>
          <w:rFonts w:cstheme="minorHAnsi"/>
          <w:sz w:val="24"/>
          <w:szCs w:val="36"/>
        </w:rPr>
      </w:pPr>
    </w:p>
    <w:p w:rsidR="002A1C4E" w:rsidRDefault="002A1C4E" w:rsidP="00462D4D">
      <w:pPr>
        <w:rPr>
          <w:rFonts w:cstheme="minorHAnsi"/>
          <w:color w:val="FF0000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Titration einer </w:t>
      </w:r>
      <w:r w:rsidRPr="002A1C4E">
        <w:rPr>
          <w:rFonts w:cstheme="minorHAnsi"/>
          <w:b/>
          <w:sz w:val="24"/>
          <w:szCs w:val="36"/>
        </w:rPr>
        <w:t>schwachen Säure</w:t>
      </w:r>
      <w:r>
        <w:rPr>
          <w:rFonts w:cstheme="minorHAnsi"/>
          <w:sz w:val="24"/>
          <w:szCs w:val="36"/>
        </w:rPr>
        <w:t xml:space="preserve"> mit einer </w:t>
      </w:r>
      <w:r w:rsidRPr="002A1C4E">
        <w:rPr>
          <w:rFonts w:cstheme="minorHAnsi"/>
          <w:b/>
          <w:sz w:val="24"/>
          <w:szCs w:val="36"/>
        </w:rPr>
        <w:t>starken Base</w:t>
      </w:r>
      <w:r>
        <w:rPr>
          <w:rFonts w:cstheme="minorHAnsi"/>
          <w:sz w:val="24"/>
          <w:szCs w:val="36"/>
        </w:rPr>
        <w:t xml:space="preserve"> </w:t>
      </w:r>
      <w:r w:rsidRPr="002A1C4E">
        <w:rPr>
          <w:rFonts w:cstheme="minorHAnsi"/>
          <w:sz w:val="24"/>
          <w:szCs w:val="36"/>
        </w:rPr>
        <w:sym w:font="Wingdings" w:char="F0E0"/>
      </w:r>
      <w:r>
        <w:rPr>
          <w:rFonts w:cstheme="minorHAnsi"/>
          <w:sz w:val="24"/>
          <w:szCs w:val="36"/>
        </w:rPr>
        <w:t xml:space="preserve"> Der Äquivalenzpunkt liegt oberhalb pH7, </w:t>
      </w:r>
      <w:r w:rsidRPr="002A1C4E">
        <w:rPr>
          <w:rFonts w:cstheme="minorHAnsi"/>
          <w:color w:val="FF0000"/>
          <w:sz w:val="24"/>
          <w:szCs w:val="36"/>
        </w:rPr>
        <w:t>die Lösung ist noch alkalisch</w:t>
      </w:r>
      <w:r>
        <w:rPr>
          <w:rFonts w:cstheme="minorHAnsi"/>
          <w:color w:val="FF0000"/>
          <w:sz w:val="24"/>
          <w:szCs w:val="36"/>
        </w:rPr>
        <w:br/>
      </w:r>
      <w:r w:rsidRPr="002A1C4E">
        <w:rPr>
          <w:rFonts w:cstheme="minorHAnsi"/>
          <w:sz w:val="24"/>
          <w:szCs w:val="36"/>
          <w:u w:val="single"/>
        </w:rPr>
        <w:t>Bsp</w:t>
      </w:r>
      <w:r>
        <w:rPr>
          <w:rFonts w:cstheme="minorHAnsi"/>
          <w:sz w:val="24"/>
          <w:szCs w:val="36"/>
          <w:u w:val="single"/>
        </w:rPr>
        <w:t>.</w:t>
      </w:r>
      <w:r w:rsidRPr="002A1C4E">
        <w:rPr>
          <w:rFonts w:cstheme="minorHAnsi"/>
          <w:sz w:val="24"/>
          <w:szCs w:val="36"/>
          <w:u w:val="single"/>
        </w:rPr>
        <w:t>:</w:t>
      </w:r>
      <w:r>
        <w:rPr>
          <w:rFonts w:cstheme="minorHAnsi"/>
          <w:sz w:val="24"/>
          <w:szCs w:val="36"/>
        </w:rPr>
        <w:t xml:space="preserve"> Titration von </w:t>
      </w:r>
      <w:r w:rsidRPr="002A1C4E">
        <w:rPr>
          <w:rFonts w:cstheme="minorHAnsi"/>
          <w:b/>
          <w:sz w:val="24"/>
          <w:szCs w:val="36"/>
        </w:rPr>
        <w:t>Essigsäure</w:t>
      </w:r>
      <w:r>
        <w:rPr>
          <w:rFonts w:cstheme="minorHAnsi"/>
          <w:sz w:val="24"/>
          <w:szCs w:val="36"/>
        </w:rPr>
        <w:t xml:space="preserve"> mit </w:t>
      </w:r>
      <w:r w:rsidRPr="002A1C4E">
        <w:rPr>
          <w:rFonts w:cstheme="minorHAnsi"/>
          <w:b/>
          <w:sz w:val="24"/>
          <w:szCs w:val="36"/>
        </w:rPr>
        <w:t>Natronlauge</w:t>
      </w:r>
      <w:r>
        <w:rPr>
          <w:rFonts w:cstheme="minorHAnsi"/>
          <w:sz w:val="24"/>
          <w:szCs w:val="36"/>
        </w:rPr>
        <w:t xml:space="preserve">. Äquivalenzpunkt </w:t>
      </w:r>
      <w:r w:rsidRPr="002A1C4E">
        <w:rPr>
          <w:rFonts w:cstheme="minorHAnsi"/>
          <w:sz w:val="24"/>
          <w:szCs w:val="36"/>
        </w:rPr>
        <w:sym w:font="Wingdings" w:char="F0E0"/>
      </w:r>
      <w:r>
        <w:rPr>
          <w:rFonts w:cstheme="minorHAnsi"/>
          <w:sz w:val="24"/>
          <w:szCs w:val="36"/>
        </w:rPr>
        <w:t xml:space="preserve"> Natriumacetat, </w:t>
      </w:r>
      <w:r w:rsidRPr="002A1C4E">
        <w:rPr>
          <w:rFonts w:cstheme="minorHAnsi"/>
          <w:color w:val="FF0000"/>
          <w:sz w:val="24"/>
          <w:szCs w:val="36"/>
        </w:rPr>
        <w:t>schwache Base</w:t>
      </w:r>
    </w:p>
    <w:p w:rsidR="002A1C4E" w:rsidRDefault="002A1C4E" w:rsidP="00462D4D">
      <w:pPr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Titration einer </w:t>
      </w:r>
      <w:r w:rsidRPr="002A1C4E">
        <w:rPr>
          <w:rFonts w:cstheme="minorHAnsi"/>
          <w:b/>
          <w:sz w:val="24"/>
          <w:szCs w:val="36"/>
        </w:rPr>
        <w:t>schwachen Base</w:t>
      </w:r>
      <w:r>
        <w:rPr>
          <w:rFonts w:cstheme="minorHAnsi"/>
          <w:sz w:val="24"/>
          <w:szCs w:val="36"/>
        </w:rPr>
        <w:t xml:space="preserve"> mit </w:t>
      </w:r>
      <w:r w:rsidRPr="002A1C4E">
        <w:rPr>
          <w:rFonts w:cstheme="minorHAnsi"/>
          <w:b/>
          <w:sz w:val="24"/>
          <w:szCs w:val="36"/>
        </w:rPr>
        <w:t>einer starken Säure</w:t>
      </w:r>
      <w:r>
        <w:rPr>
          <w:rFonts w:cstheme="minorHAnsi"/>
          <w:sz w:val="24"/>
          <w:szCs w:val="36"/>
        </w:rPr>
        <w:t xml:space="preserve"> </w:t>
      </w:r>
      <w:r w:rsidRPr="002A1C4E">
        <w:rPr>
          <w:rFonts w:cstheme="minorHAnsi"/>
          <w:sz w:val="24"/>
          <w:szCs w:val="36"/>
        </w:rPr>
        <w:sym w:font="Wingdings" w:char="F0E0"/>
      </w:r>
      <w:r>
        <w:rPr>
          <w:rFonts w:cstheme="minorHAnsi"/>
          <w:sz w:val="24"/>
          <w:szCs w:val="36"/>
        </w:rPr>
        <w:t xml:space="preserve"> Der Äquivalenzpunkt liegt unterhalb pH7, </w:t>
      </w:r>
      <w:r w:rsidRPr="002A1C4E">
        <w:rPr>
          <w:rFonts w:cstheme="minorHAnsi"/>
          <w:color w:val="FF0000"/>
          <w:sz w:val="24"/>
          <w:szCs w:val="36"/>
        </w:rPr>
        <w:t>die Lösung ist sauer.</w:t>
      </w:r>
      <w:r>
        <w:rPr>
          <w:rFonts w:cstheme="minorHAnsi"/>
          <w:sz w:val="24"/>
          <w:szCs w:val="36"/>
        </w:rPr>
        <w:t xml:space="preserve"> </w:t>
      </w:r>
    </w:p>
    <w:p w:rsidR="002A1C4E" w:rsidRPr="002A1C4E" w:rsidRDefault="002A1C4E" w:rsidP="00462D4D">
      <w:pPr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Bei mehrprotonigen Säuren wie Phosphorsäure gibt es mehrere </w:t>
      </w:r>
      <w:proofErr w:type="spellStart"/>
      <w:r>
        <w:rPr>
          <w:rFonts w:cstheme="minorHAnsi"/>
          <w:sz w:val="24"/>
          <w:szCs w:val="36"/>
        </w:rPr>
        <w:t>Äquivalenzpunkte</w:t>
      </w:r>
      <w:proofErr w:type="spellEnd"/>
      <w:r>
        <w:rPr>
          <w:rFonts w:cstheme="minorHAnsi"/>
          <w:sz w:val="24"/>
          <w:szCs w:val="36"/>
        </w:rPr>
        <w:t xml:space="preserve">. </w:t>
      </w:r>
    </w:p>
    <w:p w:rsidR="0042585B" w:rsidRDefault="0042585B" w:rsidP="00462D4D">
      <w:pPr>
        <w:rPr>
          <w:rFonts w:cstheme="minorHAnsi"/>
          <w:sz w:val="24"/>
          <w:szCs w:val="36"/>
        </w:rPr>
      </w:pPr>
    </w:p>
    <w:p w:rsidR="0042585B" w:rsidRPr="00462D4D" w:rsidRDefault="0042585B" w:rsidP="00462D4D">
      <w:pPr>
        <w:rPr>
          <w:rFonts w:cstheme="minorHAnsi"/>
          <w:sz w:val="36"/>
          <w:szCs w:val="36"/>
        </w:rPr>
      </w:pPr>
    </w:p>
    <w:sectPr w:rsidR="0042585B" w:rsidRPr="00462D4D" w:rsidSect="00E00BC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C4E" w:rsidRDefault="002A1C4E" w:rsidP="002A1C4E">
      <w:pPr>
        <w:spacing w:after="0" w:line="240" w:lineRule="auto"/>
      </w:pPr>
      <w:r>
        <w:separator/>
      </w:r>
    </w:p>
  </w:endnote>
  <w:endnote w:type="continuationSeparator" w:id="1">
    <w:p w:rsidR="002A1C4E" w:rsidRDefault="002A1C4E" w:rsidP="002A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C4E" w:rsidRDefault="002A1C4E" w:rsidP="002A1C4E">
      <w:pPr>
        <w:spacing w:after="0" w:line="240" w:lineRule="auto"/>
      </w:pPr>
      <w:r>
        <w:separator/>
      </w:r>
    </w:p>
  </w:footnote>
  <w:footnote w:type="continuationSeparator" w:id="1">
    <w:p w:rsidR="002A1C4E" w:rsidRDefault="002A1C4E" w:rsidP="002A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4E" w:rsidRDefault="002A1C4E">
    <w:pPr>
      <w:pStyle w:val="Kopfzeile"/>
    </w:pPr>
    <w:r>
      <w:t>Rike Brandt</w:t>
    </w:r>
    <w:r>
      <w:ptab w:relativeTo="margin" w:alignment="center" w:leader="none"/>
    </w:r>
    <w:r>
      <w:t>Chemie WG12c</w:t>
    </w:r>
    <w:r>
      <w:ptab w:relativeTo="margin" w:alignment="right" w:leader="none"/>
    </w:r>
    <w:r>
      <w:t>10.05.2015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D05C7"/>
    <w:multiLevelType w:val="multilevel"/>
    <w:tmpl w:val="6E38D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D4D"/>
    <w:rsid w:val="00002263"/>
    <w:rsid w:val="002A1C4E"/>
    <w:rsid w:val="0042585B"/>
    <w:rsid w:val="00462D4D"/>
    <w:rsid w:val="004A27FC"/>
    <w:rsid w:val="00707C68"/>
    <w:rsid w:val="00E0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0B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6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462D4D"/>
  </w:style>
  <w:style w:type="character" w:styleId="Hyperlink">
    <w:name w:val="Hyperlink"/>
    <w:basedOn w:val="Absatz-Standardschriftart"/>
    <w:uiPriority w:val="99"/>
    <w:semiHidden/>
    <w:unhideWhenUsed/>
    <w:rsid w:val="00462D4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2D4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A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A1C4E"/>
  </w:style>
  <w:style w:type="paragraph" w:styleId="Fuzeile">
    <w:name w:val="footer"/>
    <w:basedOn w:val="Standard"/>
    <w:link w:val="FuzeileZchn"/>
    <w:uiPriority w:val="99"/>
    <w:semiHidden/>
    <w:unhideWhenUsed/>
    <w:rsid w:val="002A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A1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Rike</dc:creator>
  <cp:lastModifiedBy>Rike</cp:lastModifiedBy>
  <cp:revision>2</cp:revision>
  <cp:lastPrinted>2015-05-10T11:27:00Z</cp:lastPrinted>
  <dcterms:created xsi:type="dcterms:W3CDTF">2015-05-10T10:52:00Z</dcterms:created>
  <dcterms:modified xsi:type="dcterms:W3CDTF">2015-05-10T11:27:00Z</dcterms:modified>
</cp:coreProperties>
</file>