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A5" w:rsidRPr="00BB2EF8" w:rsidRDefault="00544F8E" w:rsidP="00BB2EF8">
      <w:pPr>
        <w:pStyle w:val="Frage"/>
        <w:rPr>
          <w:rFonts w:asciiTheme="minorHAnsi" w:hAnsiTheme="minorHAnsi" w:cstheme="minorHAnsi"/>
        </w:rPr>
      </w:pPr>
      <w:r w:rsidRPr="00BB2EF8">
        <w:rPr>
          <w:rFonts w:asciiTheme="minorHAnsi" w:hAnsiTheme="minorHAnsi" w:cstheme="minorHAnsi"/>
          <w:noProof/>
          <w:snapToGrid/>
          <w:color w:val="FFFFFF"/>
          <w:spacing w:val="200"/>
          <w:u w:val="dotted" w:color="C0C0C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4178300</wp:posOffset>
            </wp:positionH>
            <wp:positionV relativeFrom="paragraph">
              <wp:posOffset>-84455</wp:posOffset>
            </wp:positionV>
            <wp:extent cx="2068195" cy="2880360"/>
            <wp:effectExtent l="19050" t="0" r="8255" b="0"/>
            <wp:wrapNone/>
            <wp:docPr id="1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195" w:rsidRPr="00BB2EF8">
        <w:rPr>
          <w:rFonts w:asciiTheme="minorHAnsi" w:hAnsiTheme="minorHAnsi" w:cstheme="minorHAnsi"/>
        </w:rPr>
        <w:t>Unter Radioaktivität versteht man den natürlichen</w:t>
      </w:r>
      <w:r w:rsidR="00B062FD" w:rsidRPr="00BB2EF8">
        <w:rPr>
          <w:rFonts w:asciiTheme="minorHAnsi" w:hAnsiTheme="minorHAnsi" w:cstheme="minorHAnsi"/>
        </w:rPr>
        <w:t xml:space="preserve">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1"/>
      </w:r>
      <w:r w:rsidR="00152195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Ze</w:t>
      </w:r>
      <w:r w:rsidR="00152195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r</w:t>
      </w:r>
      <w:r w:rsidR="00152195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fall</w:t>
      </w:r>
      <w:r w:rsidR="00152195" w:rsidRPr="00BB2EF8">
        <w:rPr>
          <w:rFonts w:asciiTheme="minorHAnsi" w:hAnsiTheme="minorHAnsi" w:cstheme="minorHAnsi"/>
          <w:color w:val="FFFFFF"/>
        </w:rPr>
        <w:t xml:space="preserve"> </w:t>
      </w:r>
      <w:r w:rsidR="00152195" w:rsidRPr="00BB2EF8">
        <w:rPr>
          <w:rFonts w:asciiTheme="minorHAnsi" w:hAnsiTheme="minorHAnsi" w:cstheme="minorHAnsi"/>
        </w:rPr>
        <w:t>instabiler Isotope in für diese charakt</w:t>
      </w:r>
      <w:r w:rsidR="00152195" w:rsidRPr="00BB2EF8">
        <w:rPr>
          <w:rFonts w:asciiTheme="minorHAnsi" w:hAnsiTheme="minorHAnsi" w:cstheme="minorHAnsi"/>
        </w:rPr>
        <w:t>e</w:t>
      </w:r>
      <w:r w:rsidR="00152195" w:rsidRPr="00BB2EF8">
        <w:rPr>
          <w:rFonts w:asciiTheme="minorHAnsi" w:hAnsiTheme="minorHAnsi" w:cstheme="minorHAnsi"/>
        </w:rPr>
        <w:t xml:space="preserve">ristischen Zeiten, den sogenannten </w:t>
      </w:r>
      <w:r w:rsidR="00C07E21" w:rsidRPr="00BB2EF8">
        <w:rPr>
          <w:rStyle w:val="Endnotenzeichen"/>
          <w:rFonts w:asciiTheme="minorHAnsi" w:hAnsiTheme="minorHAnsi" w:cstheme="minorHAnsi"/>
        </w:rPr>
        <w:endnoteReference w:id="2"/>
      </w:r>
      <w:r w:rsidR="00C07E21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Halbwertze</w:t>
      </w:r>
      <w:r w:rsidR="00C07E21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i</w:t>
      </w:r>
      <w:r w:rsidR="00C07E21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ten</w:t>
      </w:r>
      <w:r w:rsidR="00C07E21" w:rsidRPr="00BB2EF8">
        <w:rPr>
          <w:rFonts w:asciiTheme="minorHAnsi" w:hAnsiTheme="minorHAnsi" w:cstheme="minorHAnsi"/>
        </w:rPr>
        <w:t xml:space="preserve">, kurz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3"/>
      </w:r>
      <w:r w:rsidR="00C07E21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HWZ</w:t>
      </w:r>
      <w:r w:rsidR="00C07E21" w:rsidRPr="00BB2EF8">
        <w:rPr>
          <w:rFonts w:asciiTheme="minorHAnsi" w:hAnsiTheme="minorHAnsi" w:cstheme="minorHAnsi"/>
        </w:rPr>
        <w:t xml:space="preserve"> oder </w:t>
      </w:r>
      <w:r w:rsidR="00C07E21" w:rsidRPr="00BB2EF8">
        <w:rPr>
          <w:rFonts w:asciiTheme="minorHAnsi" w:hAnsiTheme="minorHAnsi" w:cstheme="minorHAnsi"/>
          <w:i/>
        </w:rPr>
        <w:t>t</w:t>
      </w:r>
      <w:r w:rsidR="00C07E21" w:rsidRPr="00BB2EF8">
        <w:rPr>
          <w:rFonts w:asciiTheme="minorHAnsi" w:hAnsiTheme="minorHAnsi" w:cstheme="minorHAnsi"/>
          <w:i/>
          <w:vertAlign w:val="subscript"/>
        </w:rPr>
        <w:t>1/2</w:t>
      </w:r>
      <w:r w:rsidR="003E108F" w:rsidRPr="00BB2EF8">
        <w:rPr>
          <w:rFonts w:asciiTheme="minorHAnsi" w:hAnsiTheme="minorHAnsi" w:cstheme="minorHAnsi"/>
        </w:rPr>
        <w:t xml:space="preserve">  (Bild 2).</w:t>
      </w:r>
      <w:r w:rsidR="00C07E21" w:rsidRPr="00BB2EF8">
        <w:rPr>
          <w:rFonts w:asciiTheme="minorHAnsi" w:hAnsiTheme="minorHAnsi" w:cstheme="minorHAnsi"/>
        </w:rPr>
        <w:t xml:space="preserve"> Dies ist die Zei</w:t>
      </w:r>
      <w:r w:rsidR="00C07E21" w:rsidRPr="00BB2EF8">
        <w:rPr>
          <w:rFonts w:asciiTheme="minorHAnsi" w:hAnsiTheme="minorHAnsi" w:cstheme="minorHAnsi"/>
        </w:rPr>
        <w:t>t</w:t>
      </w:r>
      <w:r w:rsidR="00C07E21" w:rsidRPr="00BB2EF8">
        <w:rPr>
          <w:rFonts w:asciiTheme="minorHAnsi" w:hAnsiTheme="minorHAnsi" w:cstheme="minorHAnsi"/>
        </w:rPr>
        <w:t>spanne, nach der von der ursprün</w:t>
      </w:r>
      <w:r w:rsidR="00C07E21" w:rsidRPr="00BB2EF8">
        <w:rPr>
          <w:rFonts w:asciiTheme="minorHAnsi" w:hAnsiTheme="minorHAnsi" w:cstheme="minorHAnsi"/>
        </w:rPr>
        <w:t>g</w:t>
      </w:r>
      <w:r w:rsidR="00C07E21" w:rsidRPr="00BB2EF8">
        <w:rPr>
          <w:rFonts w:asciiTheme="minorHAnsi" w:hAnsiTheme="minorHAnsi" w:cstheme="minorHAnsi"/>
        </w:rPr>
        <w:t xml:space="preserve">lich vorhandenen Menge eines Radionuklids die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4"/>
      </w:r>
      <w:r w:rsidR="00C07E21" w:rsidRPr="00BB2EF8">
        <w:rPr>
          <w:rFonts w:asciiTheme="minorHAnsi" w:hAnsiTheme="minorHAnsi" w:cstheme="minorHAnsi"/>
          <w:color w:val="FFFFFF"/>
          <w:spacing w:val="200"/>
          <w:u w:val="dotted" w:color="C0C0C0"/>
        </w:rPr>
        <w:t>Häl</w:t>
      </w:r>
      <w:r w:rsidR="00C07E21" w:rsidRPr="00BB2EF8">
        <w:rPr>
          <w:rFonts w:asciiTheme="minorHAnsi" w:hAnsiTheme="minorHAnsi" w:cstheme="minorHAnsi"/>
          <w:color w:val="FFFFFF"/>
          <w:spacing w:val="200"/>
          <w:u w:val="dotted" w:color="C0C0C0"/>
        </w:rPr>
        <w:t>f</w:t>
      </w:r>
      <w:r w:rsidR="00C07E21" w:rsidRPr="00BB2EF8">
        <w:rPr>
          <w:rFonts w:asciiTheme="minorHAnsi" w:hAnsiTheme="minorHAnsi" w:cstheme="minorHAnsi"/>
          <w:color w:val="FFFFFF"/>
          <w:spacing w:val="200"/>
          <w:u w:val="dotted" w:color="C0C0C0"/>
        </w:rPr>
        <w:t>te</w:t>
      </w:r>
      <w:r w:rsidR="00C07E21" w:rsidRPr="00BB2EF8">
        <w:rPr>
          <w:rFonts w:asciiTheme="minorHAnsi" w:hAnsiTheme="minorHAnsi" w:cstheme="minorHAnsi"/>
        </w:rPr>
        <w:t xml:space="preserve"> in Folgeprodukte zerfallen ist und sich somit die Aktivität auf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5"/>
      </w:r>
      <w:r w:rsidR="00C07E21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50</w:t>
      </w:r>
      <w:r w:rsidR="00C07E21" w:rsidRPr="00BB2EF8">
        <w:rPr>
          <w:rFonts w:asciiTheme="minorHAnsi" w:hAnsiTheme="minorHAnsi" w:cstheme="minorHAnsi"/>
        </w:rPr>
        <w:t xml:space="preserve">% der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6"/>
      </w:r>
      <w:r w:rsidR="00C07E21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Anfangsakt</w:t>
      </w:r>
      <w:r w:rsidR="00C07E21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i</w:t>
      </w:r>
      <w:r w:rsidR="00C07E21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vität</w:t>
      </w:r>
      <w:r w:rsidR="002F35A5" w:rsidRPr="00BB2EF8">
        <w:rPr>
          <w:rFonts w:asciiTheme="minorHAnsi" w:hAnsiTheme="minorHAnsi" w:cstheme="minorHAnsi"/>
        </w:rPr>
        <w:t xml:space="preserve"> reduziert hat.</w:t>
      </w:r>
    </w:p>
    <w:p w:rsidR="00152195" w:rsidRPr="00BB2EF8" w:rsidRDefault="00C07E21" w:rsidP="00BB2EF8">
      <w:pPr>
        <w:pStyle w:val="Frage"/>
        <w:rPr>
          <w:rFonts w:asciiTheme="minorHAnsi" w:hAnsiTheme="minorHAnsi" w:cstheme="minorHAnsi"/>
        </w:rPr>
      </w:pPr>
      <w:r w:rsidRPr="00BB2EF8">
        <w:rPr>
          <w:rFonts w:asciiTheme="minorHAnsi" w:hAnsiTheme="minorHAnsi" w:cstheme="minorHAnsi"/>
        </w:rPr>
        <w:t xml:space="preserve">Die Art der emittierten </w:t>
      </w:r>
      <w:r w:rsidRPr="00BB2EF8">
        <w:rPr>
          <w:rStyle w:val="Endnotenzeichen"/>
          <w:rFonts w:asciiTheme="minorHAnsi" w:hAnsiTheme="minorHAnsi" w:cstheme="minorHAnsi"/>
        </w:rPr>
        <w:endnoteReference w:id="7"/>
      </w:r>
      <w:r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S</w:t>
      </w:r>
      <w:r w:rsidR="00152195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trahlung</w:t>
      </w:r>
      <w:r w:rsidR="00152195" w:rsidRPr="00BB2EF8">
        <w:rPr>
          <w:rFonts w:asciiTheme="minorHAnsi" w:hAnsiTheme="minorHAnsi" w:cstheme="minorHAnsi"/>
        </w:rPr>
        <w:t xml:space="preserve"> (Bild 1) b</w:t>
      </w:r>
      <w:r w:rsidR="00152195" w:rsidRPr="00BB2EF8">
        <w:rPr>
          <w:rFonts w:asciiTheme="minorHAnsi" w:hAnsiTheme="minorHAnsi" w:cstheme="minorHAnsi"/>
        </w:rPr>
        <w:t>e</w:t>
      </w:r>
      <w:r w:rsidR="00152195" w:rsidRPr="00BB2EF8">
        <w:rPr>
          <w:rFonts w:asciiTheme="minorHAnsi" w:hAnsiTheme="minorHAnsi" w:cstheme="minorHAnsi"/>
        </w:rPr>
        <w:t>stimmt bei diesem Zerfallsvorgang die Folgeprodukte:</w:t>
      </w:r>
    </w:p>
    <w:p w:rsidR="00B062FD" w:rsidRPr="00BB2EF8" w:rsidRDefault="00B42213" w:rsidP="00BB2EF8">
      <w:pPr>
        <w:pStyle w:val="Frage"/>
        <w:rPr>
          <w:rFonts w:asciiTheme="minorHAnsi" w:hAnsiTheme="minorHAnsi" w:cstheme="minorHAnsi"/>
        </w:rPr>
      </w:pPr>
      <w:r w:rsidRPr="00BB2EF8">
        <w:rPr>
          <w:rFonts w:asciiTheme="minorHAnsi" w:hAnsiTheme="minorHAnsi" w:cstheme="minorHAnsi"/>
          <w:noProof/>
          <w:snapToGrid/>
          <w:color w:val="FFFFFF"/>
          <w:spacing w:val="200"/>
          <w:u w:val="dotted" w:color="C0C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68" type="#_x0000_t202" style="position:absolute;margin-left:340.75pt;margin-top:2.7pt;width:142pt;height:20.35pt;z-index:251712512;mso-position-horizontal-relative:margin" wrapcoords="-95 0 -95 21032 21600 21032 21600 0 -95 0" stroked="f">
            <v:fill opacity="0"/>
            <v:textbox style="mso-next-textbox:#_x0000_s2168;mso-fit-shape-to-text:t" inset="0,0,0,0">
              <w:txbxContent>
                <w:p w:rsidR="00353DB5" w:rsidRPr="00B724F0" w:rsidRDefault="00353DB5" w:rsidP="00353DB5">
                  <w:pPr>
                    <w:pStyle w:val="Beschriftung"/>
                    <w:jc w:val="center"/>
                    <w:rPr>
                      <w:noProof/>
                      <w:sz w:val="24"/>
                      <w:szCs w:val="20"/>
                    </w:rPr>
                  </w:pPr>
                  <w:r>
                    <w:t xml:space="preserve">Bild </w:t>
                  </w:r>
                  <w:fldSimple w:instr=" SEQ Bild \* ARABIC ">
                    <w:r w:rsidR="005B1B94">
                      <w:rPr>
                        <w:noProof/>
                      </w:rPr>
                      <w:t>1</w:t>
                    </w:r>
                  </w:fldSimple>
                  <w:r w:rsidRPr="00A61E14">
                    <w:t>: Arten radioaktiver Strahlung</w:t>
                  </w:r>
                </w:p>
              </w:txbxContent>
            </v:textbox>
            <w10:wrap anchorx="margin"/>
          </v:shape>
        </w:pict>
      </w:r>
      <w:r w:rsidR="00BB2EF8" w:rsidRPr="00BB2EF8">
        <w:rPr>
          <w:rFonts w:asciiTheme="minorHAnsi" w:hAnsiTheme="minorHAnsi" w:cstheme="minorHAnsi"/>
          <w:noProof/>
          <w:snapToGrid/>
        </w:rPr>
        <w:pict>
          <v:group id="_x0000_s2196" style="position:absolute;margin-left:317.95pt;margin-top:31.2pt;width:192.6pt;height:153.65pt;z-index:-251604992" coordorigin="1239,5453" coordsize="3852,3073">
            <v:shape id="_x0000_s2197" type="#_x0000_t202" style="position:absolute;left:1339;top:5510;width:568;height:3016" filled="f" stroked="f">
              <v:fill opacity="0"/>
              <v:textbox style="mso-next-textbox:#_x0000_s2197" inset="0,,0">
                <w:txbxContent>
                  <w:p w:rsidR="00544F8E" w:rsidRPr="009D2CE3" w:rsidRDefault="00544F8E" w:rsidP="00544F8E">
                    <w:pPr>
                      <w:tabs>
                        <w:tab w:val="decimal" w:pos="-1134"/>
                      </w:tabs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D2CE3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100</w:t>
                    </w:r>
                  </w:p>
                  <w:p w:rsidR="00544F8E" w:rsidRPr="009D2CE3" w:rsidRDefault="00544F8E" w:rsidP="00544F8E">
                    <w:pPr>
                      <w:tabs>
                        <w:tab w:val="decimal" w:pos="-1134"/>
                      </w:tabs>
                      <w:spacing w:before="840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D2CE3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50</w:t>
                    </w:r>
                  </w:p>
                  <w:p w:rsidR="00544F8E" w:rsidRPr="009D2CE3" w:rsidRDefault="00544F8E" w:rsidP="00544F8E">
                    <w:pPr>
                      <w:tabs>
                        <w:tab w:val="decimal" w:pos="-1134"/>
                      </w:tabs>
                      <w:spacing w:before="300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D2CE3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25</w:t>
                    </w:r>
                  </w:p>
                  <w:p w:rsidR="00544F8E" w:rsidRPr="009D2CE3" w:rsidRDefault="00544F8E" w:rsidP="00544F8E">
                    <w:pPr>
                      <w:tabs>
                        <w:tab w:val="decimal" w:pos="-1134"/>
                      </w:tabs>
                      <w:spacing w:before="260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D2CE3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group id="_x0000_s2198" style="position:absolute;left:1239;top:5453;width:3852;height:3053" coordorigin="1239,5453" coordsize="3852,3053">
              <v:shape id="_x0000_s2199" type="#_x0000_t202" style="position:absolute;left:1239;top:5531;width:516;height:1669" filled="f" stroked="f">
                <v:fill opacity="0"/>
                <v:textbox style="layout-flow:vertical;mso-layout-flow-alt:bottom-to-top;mso-next-textbox:#_x0000_s2199">
                  <w:txbxContent>
                    <w:p w:rsidR="00544F8E" w:rsidRPr="009D2CE3" w:rsidRDefault="00544F8E" w:rsidP="00544F8E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D2C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Aktivität in %</w:t>
                      </w:r>
                    </w:p>
                  </w:txbxContent>
                </v:textbox>
              </v:shape>
              <v:group id="_x0000_s2200" style="position:absolute;left:1785;top:5453;width:3050;height:2594" coordorigin="1775,5453" coordsize="3050,2594">
                <v:group id="_x0000_s2201" style="position:absolute;left:1939;top:5453;width:2886;height:2594" coordorigin="3887,2842" coordsize="3494,264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202" type="#_x0000_t32" style="position:absolute;left:3979;top:5393;width:3402;height:0" o:connectortype="straight">
                    <v:stroke endarrow="block"/>
                  </v:shape>
                  <v:shape id="_x0000_s2203" type="#_x0000_t32" style="position:absolute;left:2697;top:4118;width:2551;height:0;rotation:270" o:connectortype="straight">
                    <v:stroke endarrow="block"/>
                  </v:shape>
                  <v:shape id="_x0000_s2204" type="#_x0000_t32" style="position:absolute;left:3887;top:5393;width:86;height:0" o:connectortype="straight"/>
                  <v:shape id="_x0000_s2205" type="#_x0000_t32" style="position:absolute;left:3887;top:3121;width:86;height:0" o:connectortype="straight"/>
                  <v:shape id="_x0000_s2206" type="#_x0000_t32" style="position:absolute;left:3887;top:4825;width:86;height:0" o:connectortype="straight"/>
                  <v:shape id="_x0000_s2207" type="#_x0000_t32" style="position:absolute;left:3887;top:5109;width:86;height:0" o:connectortype="straight"/>
                  <v:shape id="_x0000_s2208" type="#_x0000_t32" style="position:absolute;left:3887;top:4257;width:86;height:0" o:connectortype="straight"/>
                  <v:shape id="_x0000_s2209" type="#_x0000_t32" style="position:absolute;left:3930;top:5440;width:86;height:0;rotation:90" o:connectortype="straight"/>
                  <v:shape id="_x0000_s2210" type="#_x0000_t32" style="position:absolute;left:4782;top:5436;width:86;height:0;rotation:90" o:connectortype="straight"/>
                  <v:shape id="_x0000_s2211" type="#_x0000_t32" style="position:absolute;left:5634;top:5436;width:86;height:0;rotation:90" o:connectortype="straight"/>
                  <v:shape id="_x0000_s2212" type="#_x0000_t32" style="position:absolute;left:6486;top:5436;width:86;height:0;rotation:90" o:connectortype="straight"/>
                </v:group>
                <v:group id="_x0000_s2213" style="position:absolute;left:1775;top:5491;width:2811;height:2508" coordorigin="3689,2881" coordsize="3403,2553">
                  <v:shape id="_x0000_s2214" style="position:absolute;left:3973;top:3121;width:3119;height:2081;mso-position-horizontal:right" coordsize="3119,2081" path="m,c58,95,206,380,347,569v141,189,348,419,499,567c997,1284,1111,1362,1253,1457v142,95,232,159,445,247c1911,1792,2294,1922,2531,1985v237,63,466,76,588,96e" filled="f" strokecolor="#c00000" strokeweight="1.5pt">
                    <v:path arrowok="t"/>
                  </v:shape>
                  <v:shape id="_x0000_s2215" type="#_x0000_t202" style="position:absolute;left:3689;top:2881;width:567;height:567" filled="f" stroked="f">
                    <v:fill opacity="0"/>
                    <v:textbox style="mso-next-textbox:#_x0000_s2215">
                      <w:txbxContent>
                        <w:p w:rsidR="00544F8E" w:rsidRPr="00D65782" w:rsidRDefault="00544F8E" w:rsidP="00544F8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65782"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2216" type="#_x0000_t202" style="position:absolute;left:4543;top:4017;width:567;height:567" filled="f" stroked="f">
                    <v:fill opacity="0"/>
                    <v:textbox style="mso-next-textbox:#_x0000_s2216">
                      <w:txbxContent>
                        <w:p w:rsidR="00544F8E" w:rsidRPr="00D65782" w:rsidRDefault="00544F8E" w:rsidP="00544F8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65782"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2217" type="#_x0000_t202" style="position:absolute;left:5398;top:4582;width:567;height:567;mso-position-horizontal:right" filled="f" stroked="f">
                    <v:fill opacity="0"/>
                    <v:textbox style="mso-next-textbox:#_x0000_s2217">
                      <w:txbxContent>
                        <w:p w:rsidR="00544F8E" w:rsidRPr="00D65782" w:rsidRDefault="00544F8E" w:rsidP="00544F8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65782"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2218" type="#_x0000_t202" style="position:absolute;left:6246;top:4867;width:567;height:567" filled="f" stroked="f">
                    <v:fill opacity="0"/>
                    <v:textbox style="mso-next-textbox:#_x0000_s2218">
                      <w:txbxContent>
                        <w:p w:rsidR="00544F8E" w:rsidRPr="00D65782" w:rsidRDefault="00544F8E" w:rsidP="00544F8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65782"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v:group>
              <v:shape id="_x0000_s2219" type="#_x0000_t202" style="position:absolute;left:1807;top:7949;width:3284;height:557" filled="f" stroked="f">
                <v:fill opacity="0"/>
                <v:textbox style="mso-next-textbox:#_x0000_s2219">
                  <w:txbxContent>
                    <w:p w:rsidR="00544F8E" w:rsidRPr="009D2CE3" w:rsidRDefault="00544F8E" w:rsidP="00544F8E">
                      <w:pPr>
                        <w:tabs>
                          <w:tab w:val="center" w:pos="770"/>
                          <w:tab w:val="center" w:pos="1470"/>
                          <w:tab w:val="center" w:pos="2170"/>
                          <w:tab w:val="left" w:pos="2450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D2C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0</w:t>
                      </w:r>
                      <w:r w:rsidRPr="009D2C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  <w:t>1</w:t>
                      </w:r>
                      <w:r w:rsidRPr="009D2C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  <w:t>2</w:t>
                      </w:r>
                      <w:r w:rsidRPr="009D2C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  <w:t>3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D2CE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HWZ</w:t>
                      </w:r>
                    </w:p>
                  </w:txbxContent>
                </v:textbox>
              </v:shape>
            </v:group>
          </v:group>
        </w:pict>
      </w:r>
      <w:r w:rsidR="004C65AF" w:rsidRPr="00BB2EF8">
        <w:rPr>
          <w:rFonts w:asciiTheme="minorHAnsi" w:hAnsiTheme="minorHAnsi" w:cstheme="minorHAnsi"/>
        </w:rPr>
        <w:t>Ein Alpha-Strahler (Bild </w:t>
      </w:r>
      <w:r w:rsidR="003E108F" w:rsidRPr="00BB2EF8">
        <w:rPr>
          <w:rFonts w:asciiTheme="minorHAnsi" w:hAnsiTheme="minorHAnsi" w:cstheme="minorHAnsi"/>
        </w:rPr>
        <w:t>3</w:t>
      </w:r>
      <w:r w:rsidR="004C65AF" w:rsidRPr="00BB2EF8">
        <w:rPr>
          <w:rFonts w:asciiTheme="minorHAnsi" w:hAnsiTheme="minorHAnsi" w:cstheme="minorHAnsi"/>
        </w:rPr>
        <w:t xml:space="preserve">) emittiert </w:t>
      </w:r>
      <w:r w:rsidR="00C07E21" w:rsidRPr="00BB2EF8">
        <w:rPr>
          <w:rStyle w:val="Endnotenzeichen"/>
          <w:rFonts w:asciiTheme="minorHAnsi" w:hAnsiTheme="minorHAnsi" w:cstheme="minorHAnsi"/>
        </w:rPr>
        <w:endnoteReference w:id="8"/>
      </w:r>
      <w:r w:rsidR="003E108F" w:rsidRPr="00BB2EF8">
        <w:rPr>
          <w:rFonts w:asciiTheme="minorHAnsi" w:hAnsiTheme="minorHAnsi" w:cstheme="minorHAnsi"/>
        </w:rPr>
        <w:t> </w:t>
      </w:r>
      <w:proofErr w:type="spellStart"/>
      <w:r w:rsidR="004C65AF" w:rsidRPr="00BB2EF8">
        <w:rPr>
          <w:rFonts w:asciiTheme="minorHAnsi" w:hAnsiTheme="minorHAnsi" w:cstheme="minorHAnsi"/>
          <w:color w:val="FFFFFF"/>
          <w:spacing w:val="200"/>
          <w:u w:val="dotted" w:color="C0C0C0"/>
        </w:rPr>
        <w:t>Helium</w:t>
      </w:r>
      <w:r w:rsidR="004C65AF" w:rsidRPr="00BB2EF8">
        <w:rPr>
          <w:rFonts w:asciiTheme="minorHAnsi" w:hAnsiTheme="minorHAnsi" w:cstheme="minorHAnsi"/>
        </w:rPr>
        <w:t>kerne</w:t>
      </w:r>
      <w:proofErr w:type="spellEnd"/>
      <w:r w:rsidR="004C65AF" w:rsidRPr="00BB2EF8">
        <w:rPr>
          <w:rFonts w:asciiTheme="minorHAnsi" w:hAnsiTheme="minorHAnsi" w:cstheme="minorHAnsi"/>
        </w:rPr>
        <w:t>, somit vermindert sich für das Folg</w:t>
      </w:r>
      <w:r w:rsidR="004C65AF" w:rsidRPr="00BB2EF8">
        <w:rPr>
          <w:rFonts w:asciiTheme="minorHAnsi" w:hAnsiTheme="minorHAnsi" w:cstheme="minorHAnsi"/>
        </w:rPr>
        <w:t>e</w:t>
      </w:r>
      <w:r w:rsidR="004C65AF" w:rsidRPr="00BB2EF8">
        <w:rPr>
          <w:rFonts w:asciiTheme="minorHAnsi" w:hAnsiTheme="minorHAnsi" w:cstheme="minorHAnsi"/>
        </w:rPr>
        <w:t xml:space="preserve">produkt die Massenzahl um den Wert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9"/>
      </w:r>
      <w:r w:rsidR="00B062FD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vier</w:t>
      </w:r>
      <w:r w:rsidR="00B062FD" w:rsidRPr="00BB2EF8">
        <w:rPr>
          <w:rFonts w:asciiTheme="minorHAnsi" w:hAnsiTheme="minorHAnsi" w:cstheme="minorHAnsi"/>
        </w:rPr>
        <w:t>,</w:t>
      </w:r>
      <w:r w:rsidR="00282471">
        <w:rPr>
          <w:rFonts w:asciiTheme="minorHAnsi" w:hAnsiTheme="minorHAnsi" w:cstheme="minorHAnsi"/>
        </w:rPr>
        <w:t xml:space="preserve"> </w:t>
      </w:r>
      <w:r w:rsidR="00B062FD" w:rsidRPr="00BB2EF8">
        <w:rPr>
          <w:rFonts w:asciiTheme="minorHAnsi" w:hAnsiTheme="minorHAnsi" w:cstheme="minorHAnsi"/>
        </w:rPr>
        <w:t xml:space="preserve">die Ordnungszahl um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10"/>
      </w:r>
      <w:r w:rsidR="00B062FD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zwei</w:t>
      </w:r>
      <w:r w:rsidR="00B062FD" w:rsidRPr="00BB2EF8">
        <w:rPr>
          <w:rFonts w:asciiTheme="minorHAnsi" w:hAnsiTheme="minorHAnsi" w:cstheme="minorHAnsi"/>
        </w:rPr>
        <w:t>.</w:t>
      </w:r>
    </w:p>
    <w:p w:rsidR="00B062FD" w:rsidRPr="00BB2EF8" w:rsidRDefault="00FA27BF" w:rsidP="00BB2EF8">
      <w:pPr>
        <w:pStyle w:val="Frage"/>
        <w:rPr>
          <w:rFonts w:asciiTheme="minorHAnsi" w:hAnsiTheme="minorHAnsi" w:cstheme="minorHAnsi"/>
        </w:rPr>
      </w:pPr>
      <w:r w:rsidRPr="00BB2EF8">
        <w:rPr>
          <w:rFonts w:asciiTheme="minorHAnsi" w:hAnsiTheme="minorHAnsi" w:cstheme="minorHAnsi"/>
          <w:noProof/>
          <w:color w:val="000000" w:themeColor="text1"/>
        </w:rPr>
        <w:pict>
          <v:shape id="_x0000_s2143" type="#_x0000_t202" style="position:absolute;margin-left:340.75pt;margin-top:107.15pt;width:142pt;height:20.35pt;z-index:-251623424;mso-position-horizontal-relative:text;mso-position-vertical-relative:text" wrapcoords="0 0" filled="f" stroked="f">
            <v:textbox style="mso-next-textbox:#_x0000_s2143;mso-fit-shape-to-text:t" inset="0,0,0,0">
              <w:txbxContent>
                <w:p w:rsidR="00B062FD" w:rsidRPr="00B724F0" w:rsidRDefault="00B062FD" w:rsidP="00A41AC6">
                  <w:pPr>
                    <w:pStyle w:val="Beschriftung"/>
                    <w:jc w:val="center"/>
                    <w:rPr>
                      <w:noProof/>
                      <w:sz w:val="24"/>
                      <w:szCs w:val="20"/>
                    </w:rPr>
                  </w:pPr>
                  <w:r>
                    <w:t xml:space="preserve">Bild </w:t>
                  </w:r>
                  <w:r w:rsidR="00544F8E">
                    <w:t>2</w:t>
                  </w:r>
                  <w:r w:rsidRPr="00A61E14">
                    <w:t xml:space="preserve">: </w:t>
                  </w:r>
                  <w:r>
                    <w:t>Halbwertszeit</w:t>
                  </w:r>
                </w:p>
              </w:txbxContent>
            </v:textbox>
          </v:shape>
        </w:pict>
      </w:r>
      <w:r w:rsidR="00B062FD" w:rsidRPr="00BB2EF8">
        <w:rPr>
          <w:rFonts w:asciiTheme="minorHAnsi" w:hAnsiTheme="minorHAnsi" w:cstheme="minorHAnsi"/>
        </w:rPr>
        <w:t>Beta-Strahlung (Bild </w:t>
      </w:r>
      <w:r w:rsidR="003E108F" w:rsidRPr="00BB2EF8">
        <w:rPr>
          <w:rFonts w:asciiTheme="minorHAnsi" w:hAnsiTheme="minorHAnsi" w:cstheme="minorHAnsi"/>
        </w:rPr>
        <w:t>4</w:t>
      </w:r>
      <w:r w:rsidR="00B062FD" w:rsidRPr="00BB2EF8">
        <w:rPr>
          <w:rFonts w:asciiTheme="minorHAnsi" w:hAnsiTheme="minorHAnsi" w:cstheme="minorHAnsi"/>
        </w:rPr>
        <w:t xml:space="preserve">) hingegen besteht aus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11"/>
      </w:r>
      <w:r w:rsidR="00B062FD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Elek</w:t>
      </w:r>
      <w:r w:rsidR="00B062FD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t</w:t>
      </w:r>
      <w:r w:rsidR="00B062FD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ronen</w:t>
      </w:r>
      <w:r w:rsidR="00B062FD" w:rsidRPr="00BB2EF8">
        <w:rPr>
          <w:rFonts w:asciiTheme="minorHAnsi" w:hAnsiTheme="minorHAnsi" w:cstheme="minorHAnsi"/>
        </w:rPr>
        <w:t>, die durch Spaltung</w:t>
      </w:r>
      <w:r w:rsidR="00342C04" w:rsidRPr="00BB2EF8">
        <w:rPr>
          <w:rFonts w:asciiTheme="minorHAnsi" w:hAnsiTheme="minorHAnsi" w:cstheme="minorHAnsi"/>
          <w:noProof/>
          <w:snapToGrid/>
          <w:color w:val="000000" w:themeColor="text1"/>
        </w:rPr>
        <w:drawing>
          <wp:anchor distT="0" distB="0" distL="114300" distR="114300" simplePos="0" relativeHeight="251709440" behindDoc="1" locked="1" layoutInCell="1" allowOverlap="1">
            <wp:simplePos x="0" y="0"/>
            <wp:positionH relativeFrom="margin">
              <wp:posOffset>4147820</wp:posOffset>
            </wp:positionH>
            <wp:positionV relativeFrom="paragraph">
              <wp:posOffset>1602105</wp:posOffset>
            </wp:positionV>
            <wp:extent cx="2160270" cy="1562100"/>
            <wp:effectExtent l="19050" t="0" r="0" b="0"/>
            <wp:wrapNone/>
            <wp:docPr id="14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6F1">
        <w:rPr>
          <w:rFonts w:asciiTheme="minorHAnsi" w:hAnsiTheme="minorHAnsi" w:cstheme="minorHAnsi"/>
        </w:rPr>
        <w:t xml:space="preserve"> </w:t>
      </w:r>
      <w:r w:rsidR="00B062FD" w:rsidRPr="00BB2EF8">
        <w:rPr>
          <w:rFonts w:asciiTheme="minorHAnsi" w:hAnsiTheme="minorHAnsi" w:cstheme="minorHAnsi"/>
        </w:rPr>
        <w:t xml:space="preserve">eines instabilen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12"/>
      </w:r>
      <w:r w:rsidR="00B062FD"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Neutrons</w:t>
      </w:r>
      <w:r w:rsidR="00B062FD" w:rsidRPr="00BB2EF8">
        <w:rPr>
          <w:rFonts w:asciiTheme="minorHAnsi" w:hAnsiTheme="minorHAnsi" w:cstheme="minorHAnsi"/>
        </w:rPr>
        <w:t xml:space="preserve"> entstehen. Damit kann für das Isotop des Folgeproduktes sowohl die Massen- als auch die Ordnung</w:t>
      </w:r>
      <w:r w:rsidR="00B062FD" w:rsidRPr="00BB2EF8">
        <w:rPr>
          <w:rFonts w:asciiTheme="minorHAnsi" w:hAnsiTheme="minorHAnsi" w:cstheme="minorHAnsi"/>
        </w:rPr>
        <w:t>s</w:t>
      </w:r>
      <w:r w:rsidR="00B062FD" w:rsidRPr="00BB2EF8">
        <w:rPr>
          <w:rFonts w:asciiTheme="minorHAnsi" w:hAnsiTheme="minorHAnsi" w:cstheme="minorHAnsi"/>
        </w:rPr>
        <w:t>zahl errechnet werden.</w:t>
      </w:r>
    </w:p>
    <w:p w:rsidR="00B062FD" w:rsidRPr="00BB2EF8" w:rsidRDefault="00B062FD" w:rsidP="00BB2EF8">
      <w:pPr>
        <w:pStyle w:val="Frage"/>
        <w:rPr>
          <w:rFonts w:asciiTheme="minorHAnsi" w:hAnsiTheme="minorHAnsi" w:cstheme="minorHAnsi"/>
        </w:rPr>
      </w:pPr>
      <w:r w:rsidRPr="00BB2EF8">
        <w:rPr>
          <w:rFonts w:asciiTheme="minorHAnsi" w:hAnsiTheme="minorHAnsi" w:cstheme="minorHAnsi"/>
        </w:rPr>
        <w:t xml:space="preserve">Hierbei gilt: </w:t>
      </w:r>
      <w:r w:rsidR="00B926F1">
        <w:rPr>
          <w:rFonts w:asciiTheme="minorHAnsi" w:hAnsiTheme="minorHAnsi" w:cstheme="minorHAnsi"/>
        </w:rPr>
        <w:t>D</w:t>
      </w:r>
      <w:r w:rsidRPr="00BB2EF8">
        <w:rPr>
          <w:rFonts w:asciiTheme="minorHAnsi" w:hAnsiTheme="minorHAnsi" w:cstheme="minorHAnsi"/>
        </w:rPr>
        <w:t xml:space="preserve">ie </w:t>
      </w:r>
      <w:r w:rsidRPr="00BB2EF8">
        <w:rPr>
          <w:rStyle w:val="Endnotenzeichen"/>
          <w:rFonts w:asciiTheme="minorHAnsi" w:hAnsiTheme="minorHAnsi" w:cstheme="minorHAnsi"/>
        </w:rPr>
        <w:endnoteReference w:id="13"/>
      </w:r>
      <w:r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Massenzahl</w:t>
      </w:r>
      <w:r w:rsidRPr="00BB2EF8">
        <w:rPr>
          <w:rFonts w:asciiTheme="minorHAnsi" w:hAnsiTheme="minorHAnsi" w:cstheme="minorHAnsi"/>
        </w:rPr>
        <w:t xml:space="preserve"> bleibt ko</w:t>
      </w:r>
      <w:r w:rsidRPr="00BB2EF8">
        <w:rPr>
          <w:rFonts w:asciiTheme="minorHAnsi" w:hAnsiTheme="minorHAnsi" w:cstheme="minorHAnsi"/>
        </w:rPr>
        <w:t>n</w:t>
      </w:r>
      <w:r w:rsidRPr="00BB2EF8">
        <w:rPr>
          <w:rFonts w:asciiTheme="minorHAnsi" w:hAnsiTheme="minorHAnsi" w:cstheme="minorHAnsi"/>
        </w:rPr>
        <w:t xml:space="preserve">stant, die </w:t>
      </w:r>
      <w:r w:rsidRPr="00BB2EF8">
        <w:rPr>
          <w:rStyle w:val="Endnotenzeichen"/>
          <w:rFonts w:asciiTheme="minorHAnsi" w:hAnsiTheme="minorHAnsi" w:cstheme="minorHAnsi"/>
        </w:rPr>
        <w:endnoteReference w:id="14"/>
      </w:r>
      <w:r w:rsidRPr="00B926F1">
        <w:rPr>
          <w:rFonts w:asciiTheme="minorHAnsi" w:hAnsiTheme="minorHAnsi" w:cstheme="minorHAnsi"/>
          <w:color w:val="FFFFFF"/>
          <w:spacing w:val="160"/>
          <w:u w:val="dotted" w:color="C0C0C0"/>
        </w:rPr>
        <w:t>Ordnungszahl</w:t>
      </w:r>
      <w:r w:rsidRPr="00BB2EF8">
        <w:rPr>
          <w:rFonts w:asciiTheme="minorHAnsi" w:hAnsiTheme="minorHAnsi" w:cstheme="minorHAnsi"/>
        </w:rPr>
        <w:t xml:space="preserve"> erhöht sich um den Wert </w:t>
      </w:r>
      <w:r w:rsidRPr="00BB2EF8">
        <w:rPr>
          <w:rStyle w:val="Endnotenzeichen"/>
          <w:rFonts w:asciiTheme="minorHAnsi" w:hAnsiTheme="minorHAnsi" w:cstheme="minorHAnsi"/>
        </w:rPr>
        <w:endnoteReference w:id="15"/>
      </w:r>
      <w:r w:rsidRPr="00BB2EF8">
        <w:rPr>
          <w:rFonts w:asciiTheme="minorHAnsi" w:hAnsiTheme="minorHAnsi" w:cstheme="minorHAnsi"/>
          <w:color w:val="FFFFFF"/>
          <w:spacing w:val="200"/>
          <w:u w:val="dotted" w:color="C0C0C0"/>
        </w:rPr>
        <w:t>eins</w:t>
      </w:r>
      <w:r w:rsidRPr="00BB2EF8">
        <w:rPr>
          <w:rFonts w:asciiTheme="minorHAnsi" w:hAnsiTheme="minorHAnsi" w:cstheme="minorHAnsi"/>
        </w:rPr>
        <w:t xml:space="preserve">.  </w:t>
      </w:r>
    </w:p>
    <w:p w:rsidR="00FA27BF" w:rsidRDefault="00B926F1" w:rsidP="00BB2EF8">
      <w:pPr>
        <w:pStyle w:val="Frag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w:drawing>
          <wp:anchor distT="0" distB="0" distL="114300" distR="114300" simplePos="0" relativeHeight="251707392" behindDoc="1" locked="1" layoutInCell="1" allowOverlap="1">
            <wp:simplePos x="0" y="0"/>
            <wp:positionH relativeFrom="margin">
              <wp:posOffset>4147820</wp:posOffset>
            </wp:positionH>
            <wp:positionV relativeFrom="paragraph">
              <wp:posOffset>1248410</wp:posOffset>
            </wp:positionV>
            <wp:extent cx="2160270" cy="1546860"/>
            <wp:effectExtent l="19050" t="0" r="0" b="0"/>
            <wp:wrapNone/>
            <wp:docPr id="1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2FD" w:rsidRPr="00BB2EF8">
        <w:rPr>
          <w:rFonts w:asciiTheme="minorHAnsi" w:hAnsiTheme="minorHAnsi" w:cstheme="minorHAnsi"/>
        </w:rPr>
        <w:t xml:space="preserve">So zerfällt der radioaktive Beta-Strahler </w:t>
      </w:r>
      <w:r w:rsidR="003E108F" w:rsidRPr="00BB2EF8">
        <w:rPr>
          <w:rFonts w:asciiTheme="minorHAnsi" w:hAnsiTheme="minorHAnsi" w:cstheme="minorHAnsi"/>
        </w:rPr>
        <w:t>Cäsium</w:t>
      </w:r>
      <w:r w:rsidR="00B062FD" w:rsidRPr="00BB2EF8">
        <w:rPr>
          <w:rFonts w:asciiTheme="minorHAnsi" w:hAnsiTheme="minorHAnsi" w:cstheme="minorHAnsi"/>
        </w:rPr>
        <w:t xml:space="preserve"> </w:t>
      </w:r>
      <w:r w:rsidR="003E108F" w:rsidRPr="00BB2EF8">
        <w:rPr>
          <w:rFonts w:asciiTheme="minorHAnsi" w:hAnsiTheme="minorHAnsi" w:cstheme="minorHAnsi"/>
        </w:rPr>
        <w:t>Cs</w:t>
      </w:r>
      <w:r w:rsidR="00B062FD" w:rsidRPr="00BB2EF8">
        <w:rPr>
          <w:rFonts w:asciiTheme="minorHAnsi" w:hAnsiTheme="minorHAnsi" w:cstheme="minorHAnsi"/>
        </w:rPr>
        <w:t>-1</w:t>
      </w:r>
      <w:r w:rsidR="003E108F" w:rsidRPr="00BB2EF8">
        <w:rPr>
          <w:rFonts w:asciiTheme="minorHAnsi" w:hAnsiTheme="minorHAnsi" w:cstheme="minorHAnsi"/>
        </w:rPr>
        <w:t>37</w:t>
      </w:r>
      <w:r w:rsidR="00B062FD" w:rsidRPr="00BB2EF8">
        <w:rPr>
          <w:rFonts w:asciiTheme="minorHAnsi" w:hAnsiTheme="minorHAnsi" w:cstheme="minorHAnsi"/>
        </w:rPr>
        <w:t xml:space="preserve"> in das stabile Isotop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16"/>
      </w:r>
      <w:r w:rsidR="00B062FD" w:rsidRPr="00BB2EF8">
        <w:rPr>
          <w:rFonts w:asciiTheme="minorHAnsi" w:hAnsiTheme="minorHAnsi" w:cstheme="minorHAnsi"/>
          <w:color w:val="FFFFFF"/>
          <w:spacing w:val="200"/>
          <w:u w:val="dotted" w:color="C0C0C0"/>
        </w:rPr>
        <w:t>N-14</w:t>
      </w:r>
      <w:r w:rsidR="00B062FD" w:rsidRPr="00BB2EF8">
        <w:rPr>
          <w:rFonts w:asciiTheme="minorHAnsi" w:hAnsiTheme="minorHAnsi" w:cstheme="minorHAnsi"/>
        </w:rPr>
        <w:t xml:space="preserve"> des Elementes </w:t>
      </w:r>
      <w:r w:rsidR="00B062FD" w:rsidRPr="00BB2EF8">
        <w:rPr>
          <w:rStyle w:val="Endnotenzeichen"/>
          <w:rFonts w:asciiTheme="minorHAnsi" w:hAnsiTheme="minorHAnsi" w:cstheme="minorHAnsi"/>
        </w:rPr>
        <w:endnoteReference w:id="17"/>
      </w:r>
      <w:r w:rsidR="005E422A" w:rsidRPr="00282471">
        <w:rPr>
          <w:rFonts w:asciiTheme="minorHAnsi" w:hAnsiTheme="minorHAnsi" w:cstheme="minorHAnsi"/>
          <w:color w:val="FFFFFF"/>
          <w:spacing w:val="160"/>
          <w:u w:val="dotted" w:color="C0C0C0"/>
        </w:rPr>
        <w:t>Stic</w:t>
      </w:r>
      <w:r w:rsidR="005E422A" w:rsidRPr="00282471">
        <w:rPr>
          <w:rFonts w:asciiTheme="minorHAnsi" w:hAnsiTheme="minorHAnsi" w:cstheme="minorHAnsi"/>
          <w:color w:val="FFFFFF"/>
          <w:spacing w:val="160"/>
          <w:u w:val="dotted" w:color="C0C0C0"/>
        </w:rPr>
        <w:t>k</w:t>
      </w:r>
      <w:r w:rsidR="005E422A" w:rsidRPr="00282471">
        <w:rPr>
          <w:rFonts w:asciiTheme="minorHAnsi" w:hAnsiTheme="minorHAnsi" w:cstheme="minorHAnsi"/>
          <w:color w:val="FFFFFF"/>
          <w:spacing w:val="160"/>
          <w:u w:val="dotted" w:color="C0C0C0"/>
        </w:rPr>
        <w:t>stoff</w:t>
      </w:r>
      <w:r w:rsidR="005E422A" w:rsidRPr="00BB2EF8">
        <w:rPr>
          <w:rFonts w:asciiTheme="minorHAnsi" w:hAnsiTheme="minorHAnsi" w:cstheme="minorHAnsi"/>
        </w:rPr>
        <w:t>.</w:t>
      </w:r>
    </w:p>
    <w:p w:rsidR="00282471" w:rsidRPr="00BB2EF8" w:rsidRDefault="00B42213" w:rsidP="00BB2EF8">
      <w:pPr>
        <w:pStyle w:val="Frage"/>
        <w:rPr>
          <w:rFonts w:asciiTheme="minorHAnsi" w:hAnsiTheme="minorHAnsi" w:cstheme="minorHAnsi"/>
        </w:rPr>
      </w:pPr>
      <w:r w:rsidRPr="00BB2EF8">
        <w:rPr>
          <w:rFonts w:asciiTheme="minorHAnsi" w:hAnsiTheme="minorHAnsi" w:cstheme="minorHAnsi"/>
          <w:noProof/>
        </w:rPr>
        <w:pict>
          <v:shape id="_x0000_s2144" type="#_x0000_t202" style="position:absolute;margin-left:340.75pt;margin-top:9.25pt;width:142pt;height:20.35pt;z-index:251691006;mso-position-horizontal-relative:margin;mso-position-vertical-relative:text" wrapcoords="0 0" filled="f" stroked="f">
            <v:textbox style="mso-next-textbox:#_x0000_s2144;mso-fit-shape-to-text:t" inset="0,0,0,0">
              <w:txbxContent>
                <w:p w:rsidR="00B062FD" w:rsidRPr="00E54C59" w:rsidRDefault="00B062FD" w:rsidP="00B67D93">
                  <w:pPr>
                    <w:pStyle w:val="Beschriftung"/>
                    <w:jc w:val="center"/>
                    <w:rPr>
                      <w:noProof/>
                      <w:sz w:val="24"/>
                      <w:szCs w:val="20"/>
                    </w:rPr>
                  </w:pPr>
                  <w:r>
                    <w:t xml:space="preserve">Bild </w:t>
                  </w:r>
                  <w:r w:rsidR="00544F8E">
                    <w:t>3</w:t>
                  </w:r>
                  <w:r>
                    <w:t xml:space="preserve">: </w:t>
                  </w:r>
                  <w:r w:rsidRPr="00576149">
                    <w:t>Alpha-Strahlung</w:t>
                  </w:r>
                </w:p>
              </w:txbxContent>
            </v:textbox>
            <w10:wrap type="tight" anchorx="margin"/>
          </v:shape>
        </w:pict>
      </w:r>
      <w:r w:rsidRPr="00BB2EF8">
        <w:rPr>
          <w:rFonts w:asciiTheme="minorHAnsi" w:hAnsiTheme="minorHAnsi" w:cstheme="minorHAnsi"/>
          <w:noProof/>
        </w:rPr>
        <w:pict>
          <v:shape id="_x0000_s2145" type="#_x0000_t202" style="position:absolute;margin-left:340.75pt;margin-top:157.5pt;width:142pt;height:20.35pt;z-index:251697152;mso-position-horizontal-relative:text;mso-position-vertical-relative:text" wrapcoords="-95 0 -95 21046 21600 21046 21600 0 -95 0" stroked="f">
            <v:textbox style="mso-next-textbox:#_x0000_s2145;mso-fit-shape-to-text:t" inset="0,0,0,0">
              <w:txbxContent>
                <w:p w:rsidR="00B062FD" w:rsidRPr="008D7253" w:rsidRDefault="00B062FD" w:rsidP="00B67D93">
                  <w:pPr>
                    <w:pStyle w:val="Beschriftung"/>
                    <w:jc w:val="center"/>
                    <w:rPr>
                      <w:rFonts w:ascii="Calibri" w:hAnsi="Calibri" w:cs="Calibri"/>
                      <w:noProof/>
                      <w:sz w:val="24"/>
                      <w:szCs w:val="20"/>
                    </w:rPr>
                  </w:pPr>
                  <w:r>
                    <w:t xml:space="preserve">Bild </w:t>
                  </w:r>
                  <w:r w:rsidR="00544F8E">
                    <w:t>4</w:t>
                  </w:r>
                  <w:r w:rsidRPr="000B040A">
                    <w:t>: Beta-Strahlung</w:t>
                  </w:r>
                </w:p>
              </w:txbxContent>
            </v:textbox>
            <w10:wrap type="tight"/>
          </v:shape>
        </w:pict>
      </w:r>
      <w:r w:rsidR="003E108F" w:rsidRPr="00BB2EF8">
        <w:rPr>
          <w:rFonts w:asciiTheme="minorHAnsi" w:hAnsiTheme="minorHAnsi" w:cstheme="minorHAnsi"/>
        </w:rPr>
        <w:t>Die Nutzung der beim radioaktiven Zerfall freiwerdenden Ene</w:t>
      </w:r>
      <w:r w:rsidR="003E108F" w:rsidRPr="00BB2EF8">
        <w:rPr>
          <w:rFonts w:asciiTheme="minorHAnsi" w:hAnsiTheme="minorHAnsi" w:cstheme="minorHAnsi"/>
        </w:rPr>
        <w:t>r</w:t>
      </w:r>
      <w:r w:rsidR="003E108F" w:rsidRPr="00BB2EF8">
        <w:rPr>
          <w:rFonts w:asciiTheme="minorHAnsi" w:hAnsiTheme="minorHAnsi" w:cstheme="minorHAnsi"/>
        </w:rPr>
        <w:t>gie (</w:t>
      </w:r>
      <w:r w:rsidR="00D816AD" w:rsidRPr="00BB2EF8">
        <w:rPr>
          <w:rStyle w:val="Endnotenzeichen"/>
          <w:rFonts w:asciiTheme="minorHAnsi" w:hAnsiTheme="minorHAnsi" w:cstheme="minorHAnsi"/>
        </w:rPr>
        <w:endnoteReference w:id="18"/>
      </w:r>
      <w:r w:rsidR="003E108F" w:rsidRPr="00282471">
        <w:rPr>
          <w:rFonts w:asciiTheme="minorHAnsi" w:hAnsiTheme="minorHAnsi" w:cstheme="minorHAnsi"/>
          <w:color w:val="FFFFFF"/>
          <w:spacing w:val="160"/>
          <w:u w:val="dotted" w:color="C0C0C0"/>
        </w:rPr>
        <w:t>Kernenergie</w:t>
      </w:r>
      <w:r w:rsidR="003E108F" w:rsidRPr="00BB2EF8">
        <w:rPr>
          <w:rFonts w:asciiTheme="minorHAnsi" w:hAnsiTheme="minorHAnsi" w:cstheme="minorHAnsi"/>
        </w:rPr>
        <w:t xml:space="preserve">) ist umstritten. </w:t>
      </w:r>
      <w:r w:rsidR="00D816AD" w:rsidRPr="00BB2EF8">
        <w:rPr>
          <w:rFonts w:asciiTheme="minorHAnsi" w:hAnsiTheme="minorHAnsi" w:cstheme="minorHAnsi"/>
        </w:rPr>
        <w:t xml:space="preserve">Während Befürworter von einer sauberen und preiswerten Alternative zu </w:t>
      </w:r>
      <w:r w:rsidR="002F35A5" w:rsidRPr="00BB2EF8">
        <w:rPr>
          <w:rStyle w:val="Endnotenzeichen"/>
          <w:rFonts w:asciiTheme="minorHAnsi" w:hAnsiTheme="minorHAnsi" w:cstheme="minorHAnsi"/>
        </w:rPr>
        <w:endnoteReference w:id="19"/>
      </w:r>
      <w:r w:rsidR="00D816AD" w:rsidRPr="00282471">
        <w:rPr>
          <w:rFonts w:asciiTheme="minorHAnsi" w:hAnsiTheme="minorHAnsi" w:cstheme="minorHAnsi"/>
          <w:color w:val="FFFFFF"/>
          <w:spacing w:val="160"/>
          <w:u w:val="dotted" w:color="C0C0C0"/>
        </w:rPr>
        <w:t>fossilen</w:t>
      </w:r>
      <w:r w:rsidR="00D816AD" w:rsidRPr="00BB2EF8">
        <w:rPr>
          <w:rFonts w:asciiTheme="minorHAnsi" w:hAnsiTheme="minorHAnsi" w:cstheme="minorHAnsi"/>
        </w:rPr>
        <w:t xml:space="preserve"> Ene</w:t>
      </w:r>
      <w:r w:rsidR="00D816AD" w:rsidRPr="00BB2EF8">
        <w:rPr>
          <w:rFonts w:asciiTheme="minorHAnsi" w:hAnsiTheme="minorHAnsi" w:cstheme="minorHAnsi"/>
        </w:rPr>
        <w:t>r</w:t>
      </w:r>
      <w:r w:rsidR="00D816AD" w:rsidRPr="00BB2EF8">
        <w:rPr>
          <w:rFonts w:asciiTheme="minorHAnsi" w:hAnsiTheme="minorHAnsi" w:cstheme="minorHAnsi"/>
        </w:rPr>
        <w:t xml:space="preserve">gieträgern sprechen, ist das Problem der </w:t>
      </w:r>
      <w:r w:rsidR="002F35A5" w:rsidRPr="00BB2EF8">
        <w:rPr>
          <w:rStyle w:val="Endnotenzeichen"/>
          <w:rFonts w:asciiTheme="minorHAnsi" w:hAnsiTheme="minorHAnsi" w:cstheme="minorHAnsi"/>
        </w:rPr>
        <w:endnoteReference w:id="20"/>
      </w:r>
      <w:r w:rsidR="00D816AD" w:rsidRPr="00282471">
        <w:rPr>
          <w:rFonts w:asciiTheme="minorHAnsi" w:hAnsiTheme="minorHAnsi" w:cstheme="minorHAnsi"/>
          <w:color w:val="FFFFFF"/>
          <w:spacing w:val="160"/>
          <w:u w:val="dotted" w:color="C0C0C0"/>
        </w:rPr>
        <w:t>Endlagerung</w:t>
      </w:r>
      <w:r w:rsidR="00D816AD" w:rsidRPr="00BB2EF8">
        <w:rPr>
          <w:rFonts w:asciiTheme="minorHAnsi" w:hAnsiTheme="minorHAnsi" w:cstheme="minorHAnsi"/>
        </w:rPr>
        <w:t xml:space="preserve"> des radi</w:t>
      </w:r>
      <w:r w:rsidR="00D816AD" w:rsidRPr="00BB2EF8">
        <w:rPr>
          <w:rFonts w:asciiTheme="minorHAnsi" w:hAnsiTheme="minorHAnsi" w:cstheme="minorHAnsi"/>
        </w:rPr>
        <w:t>o</w:t>
      </w:r>
      <w:r w:rsidR="00D816AD" w:rsidRPr="00BB2EF8">
        <w:rPr>
          <w:rFonts w:asciiTheme="minorHAnsi" w:hAnsiTheme="minorHAnsi" w:cstheme="minorHAnsi"/>
        </w:rPr>
        <w:t>aktiven Ab</w:t>
      </w:r>
      <w:r w:rsidR="00282471">
        <w:rPr>
          <w:rFonts w:asciiTheme="minorHAnsi" w:hAnsiTheme="minorHAnsi" w:cstheme="minorHAnsi"/>
        </w:rPr>
        <w:t xml:space="preserve">falls bislang weltweit ungelöst. Mehrere </w:t>
      </w:r>
      <w:r w:rsidR="00B926F1">
        <w:rPr>
          <w:rStyle w:val="Endnotenzeichen"/>
          <w:rFonts w:asciiTheme="minorHAnsi" w:hAnsiTheme="minorHAnsi" w:cstheme="minorHAnsi"/>
        </w:rPr>
        <w:endnoteReference w:id="21"/>
      </w:r>
      <w:r w:rsidR="00282471" w:rsidRPr="00282471">
        <w:rPr>
          <w:rFonts w:asciiTheme="minorHAnsi" w:hAnsiTheme="minorHAnsi" w:cstheme="minorHAnsi"/>
          <w:color w:val="FFFFFF"/>
          <w:spacing w:val="160"/>
          <w:u w:val="dotted" w:color="C0C0C0"/>
        </w:rPr>
        <w:t>Reakto</w:t>
      </w:r>
      <w:r w:rsidR="00282471" w:rsidRPr="00282471">
        <w:rPr>
          <w:rFonts w:asciiTheme="minorHAnsi" w:hAnsiTheme="minorHAnsi" w:cstheme="minorHAnsi"/>
          <w:color w:val="FFFFFF"/>
          <w:spacing w:val="160"/>
          <w:u w:val="dotted" w:color="C0C0C0"/>
        </w:rPr>
        <w:t>r</w:t>
      </w:r>
      <w:r w:rsidR="00282471" w:rsidRPr="00282471">
        <w:rPr>
          <w:rFonts w:asciiTheme="minorHAnsi" w:hAnsiTheme="minorHAnsi" w:cstheme="minorHAnsi"/>
          <w:color w:val="FFFFFF"/>
          <w:spacing w:val="160"/>
          <w:u w:val="dotted" w:color="C0C0C0"/>
        </w:rPr>
        <w:t>unglücke</w:t>
      </w:r>
      <w:r w:rsidR="00282471">
        <w:rPr>
          <w:rFonts w:asciiTheme="minorHAnsi" w:hAnsiTheme="minorHAnsi" w:cstheme="minorHAnsi"/>
        </w:rPr>
        <w:t xml:space="preserve"> forderten tausende von Menschenl</w:t>
      </w:r>
      <w:r w:rsidR="00282471">
        <w:rPr>
          <w:rFonts w:asciiTheme="minorHAnsi" w:hAnsiTheme="minorHAnsi" w:cstheme="minorHAnsi"/>
        </w:rPr>
        <w:t>e</w:t>
      </w:r>
      <w:r w:rsidR="00282471">
        <w:rPr>
          <w:rFonts w:asciiTheme="minorHAnsi" w:hAnsiTheme="minorHAnsi" w:cstheme="minorHAnsi"/>
        </w:rPr>
        <w:t>ben.</w:t>
      </w:r>
    </w:p>
    <w:p w:rsidR="005E422A" w:rsidRPr="00BB2EF8" w:rsidRDefault="005E422A" w:rsidP="00BB2EF8">
      <w:pPr>
        <w:pStyle w:val="Frage"/>
        <w:rPr>
          <w:rFonts w:asciiTheme="minorHAnsi" w:hAnsiTheme="minorHAnsi" w:cstheme="minorHAnsi"/>
        </w:rPr>
      </w:pPr>
    </w:p>
    <w:p w:rsidR="005E422A" w:rsidRPr="00BB2EF8" w:rsidRDefault="005E422A" w:rsidP="00BB2EF8">
      <w:pPr>
        <w:pStyle w:val="Frage"/>
        <w:rPr>
          <w:rFonts w:asciiTheme="minorHAnsi" w:hAnsiTheme="minorHAnsi" w:cstheme="minorHAnsi"/>
        </w:rPr>
      </w:pPr>
    </w:p>
    <w:p w:rsidR="00B062FD" w:rsidRPr="00BB2EF8" w:rsidRDefault="00B062FD" w:rsidP="00BB2EF8">
      <w:pPr>
        <w:pStyle w:val="Frage"/>
        <w:rPr>
          <w:rFonts w:asciiTheme="minorHAnsi" w:hAnsiTheme="minorHAnsi" w:cstheme="minorHAnsi"/>
        </w:rPr>
      </w:pPr>
    </w:p>
    <w:p w:rsidR="00B062FD" w:rsidRPr="00BB2EF8" w:rsidRDefault="00B062FD" w:rsidP="00BB2EF8">
      <w:pPr>
        <w:pStyle w:val="Frage"/>
        <w:rPr>
          <w:rFonts w:asciiTheme="minorHAnsi" w:hAnsiTheme="minorHAnsi" w:cstheme="minorHAnsi"/>
        </w:rPr>
      </w:pPr>
    </w:p>
    <w:p w:rsidR="00B062FD" w:rsidRPr="00BB2EF8" w:rsidRDefault="00B062FD" w:rsidP="00BB2EF8">
      <w:pPr>
        <w:pStyle w:val="Frage"/>
        <w:rPr>
          <w:rFonts w:asciiTheme="minorHAnsi" w:hAnsiTheme="minorHAnsi" w:cstheme="minorHAnsi"/>
        </w:rPr>
      </w:pPr>
    </w:p>
    <w:p w:rsidR="00B062FD" w:rsidRPr="00BB2EF8" w:rsidRDefault="00B062FD" w:rsidP="00BB2EF8">
      <w:pPr>
        <w:pStyle w:val="Frage"/>
        <w:rPr>
          <w:rFonts w:asciiTheme="minorHAnsi" w:hAnsiTheme="minorHAnsi" w:cstheme="minorHAnsi"/>
        </w:rPr>
      </w:pPr>
    </w:p>
    <w:p w:rsidR="00B062FD" w:rsidRPr="00BB2EF8" w:rsidRDefault="00B062FD" w:rsidP="00BB2EF8">
      <w:pPr>
        <w:pStyle w:val="Frage"/>
        <w:rPr>
          <w:rFonts w:asciiTheme="minorHAnsi" w:hAnsiTheme="minorHAnsi" w:cstheme="minorHAnsi"/>
        </w:rPr>
      </w:pPr>
    </w:p>
    <w:p w:rsidR="00C07E21" w:rsidRPr="00BB2EF8" w:rsidRDefault="00C07E21" w:rsidP="00342C04">
      <w:pPr>
        <w:ind w:right="3683"/>
        <w:rPr>
          <w:rFonts w:asciiTheme="minorHAnsi" w:hAnsiTheme="minorHAnsi" w:cstheme="minorHAnsi"/>
          <w:snapToGrid w:val="0"/>
          <w:color w:val="FFFFFF"/>
          <w:spacing w:val="200"/>
          <w:sz w:val="24"/>
          <w:u w:val="dotted" w:color="C0C0C0"/>
        </w:rPr>
      </w:pPr>
    </w:p>
    <w:sectPr w:rsidR="00C07E21" w:rsidRPr="00BB2EF8" w:rsidSect="00BB2EF8">
      <w:headerReference w:type="default" r:id="rId10"/>
      <w:footerReference w:type="default" r:id="rId11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68" w:rsidRDefault="00193C68">
      <w:r>
        <w:separator/>
      </w:r>
    </w:p>
  </w:endnote>
  <w:endnote w:type="continuationSeparator" w:id="0">
    <w:p w:rsidR="00193C68" w:rsidRDefault="00193C68">
      <w:r>
        <w:continuationSeparator/>
      </w:r>
    </w:p>
  </w:endnote>
  <w:endnote w:id="1">
    <w:p w:rsidR="00B062FD" w:rsidRDefault="00B062FD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2">
    <w:p w:rsidR="00C07E21" w:rsidRDefault="00C07E21" w:rsidP="00152195">
      <w:pPr>
        <w:pStyle w:val="Endnotentext"/>
        <w:rPr>
          <w:vanish/>
        </w:rPr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3">
    <w:p w:rsidR="00B062FD" w:rsidRDefault="00B062FD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4">
    <w:p w:rsidR="00B062FD" w:rsidRDefault="00B062FD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5">
    <w:p w:rsidR="00B062FD" w:rsidRDefault="00B062FD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6">
    <w:p w:rsidR="00B062FD" w:rsidRDefault="00B062FD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7">
    <w:p w:rsidR="00C07E21" w:rsidRDefault="00C07E21" w:rsidP="00152195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8">
    <w:p w:rsidR="00C07E21" w:rsidRDefault="00C07E21" w:rsidP="004C65AF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9">
    <w:p w:rsidR="00B062FD" w:rsidRDefault="00B062FD" w:rsidP="004C65AF">
      <w:pPr>
        <w:pStyle w:val="Endnotentext"/>
        <w:rPr>
          <w:vanish/>
        </w:rPr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10">
    <w:p w:rsidR="00B062FD" w:rsidRDefault="00B062FD" w:rsidP="004C65AF">
      <w:pPr>
        <w:pStyle w:val="Endnotentext"/>
        <w:rPr>
          <w:vanish/>
        </w:rPr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11">
    <w:p w:rsidR="00B062FD" w:rsidRDefault="00B062FD" w:rsidP="004C65AF">
      <w:pPr>
        <w:pStyle w:val="Endnotentext"/>
        <w:rPr>
          <w:vanish/>
        </w:rPr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12">
    <w:p w:rsidR="00B062FD" w:rsidRDefault="00B062FD" w:rsidP="004C65AF">
      <w:pPr>
        <w:pStyle w:val="Endnotentext"/>
        <w:rPr>
          <w:vanish/>
        </w:rPr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13">
    <w:p w:rsidR="00B062FD" w:rsidRDefault="00B062FD" w:rsidP="00B67D93">
      <w:pPr>
        <w:pStyle w:val="Endnotentext"/>
        <w:rPr>
          <w:vanish/>
        </w:rPr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14">
    <w:p w:rsidR="00B062FD" w:rsidRDefault="00B062FD" w:rsidP="00B67D93">
      <w:pPr>
        <w:pStyle w:val="Endnotentext"/>
        <w:rPr>
          <w:vanish/>
        </w:rPr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15">
    <w:p w:rsidR="00B062FD" w:rsidRDefault="00B062FD" w:rsidP="00B67D93">
      <w:pPr>
        <w:pStyle w:val="Endnotentext"/>
        <w:rPr>
          <w:vanish/>
        </w:rPr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16">
    <w:p w:rsidR="00B062FD" w:rsidRDefault="00B062FD" w:rsidP="00B67D93">
      <w:pPr>
        <w:pStyle w:val="Endnotentext"/>
        <w:rPr>
          <w:vanish/>
        </w:rPr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17">
    <w:p w:rsidR="00B062FD" w:rsidRDefault="00B062FD" w:rsidP="00B67D93">
      <w:pPr>
        <w:pStyle w:val="Endnotentext"/>
      </w:pPr>
      <w:r>
        <w:rPr>
          <w:rStyle w:val="Endnotenzeichen"/>
          <w:vanish/>
        </w:rPr>
        <w:endnoteRef/>
      </w:r>
      <w:r>
        <w:rPr>
          <w:vanish/>
        </w:rPr>
        <w:t xml:space="preserve"> </w:t>
      </w:r>
    </w:p>
  </w:endnote>
  <w:endnote w:id="18">
    <w:p w:rsidR="00D816AD" w:rsidRDefault="00D816AD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19">
    <w:p w:rsidR="002F35A5" w:rsidRDefault="002F35A5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20">
    <w:p w:rsidR="002F35A5" w:rsidRDefault="002F35A5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  <w:endnote w:id="21">
    <w:p w:rsidR="00B926F1" w:rsidRDefault="00B926F1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55" w:rsidRDefault="00920BC5">
    <w:pPr>
      <w:pStyle w:val="Fuzeile"/>
    </w:pPr>
    <w:r>
      <w:rPr>
        <w:noProof/>
      </w:rPr>
      <w:pict>
        <v:line id="_x0000_s1025" style="position:absolute;z-index:251657728;mso-position-horizontal-relative:margin;mso-position-vertical-relative:margin" from="-70.9pt,289.15pt" to="-42.55pt,289.2pt" o:allowincell="f" strokeweight=".25pt">
          <v:stroke startarrowwidth="narrow" startarrowlength="long" endarrowwidth="narrow" endarrowlength="long"/>
          <w10:wrap anchorx="margin" anchory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68" w:rsidRDefault="00193C68">
      <w:r>
        <w:separator/>
      </w:r>
    </w:p>
  </w:footnote>
  <w:footnote w:type="continuationSeparator" w:id="0">
    <w:p w:rsidR="00193C68" w:rsidRDefault="00193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55" w:rsidRPr="00864803" w:rsidRDefault="00643E36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sz w:val="24"/>
      </w:rPr>
    </w:pPr>
    <w:r w:rsidRPr="00864803">
      <w:rPr>
        <w:rFonts w:ascii="Calibri" w:hAnsi="Calibri" w:cs="Calibri"/>
        <w:b/>
        <w:sz w:val="24"/>
      </w:rPr>
      <w:t>Radioaktivität</w:t>
    </w:r>
  </w:p>
  <w:p w:rsidR="004C5E55" w:rsidRPr="00DA3937" w:rsidRDefault="004C5E55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2"/>
      </w:rPr>
    </w:pPr>
    <w:r w:rsidRPr="00DA3937">
      <w:rPr>
        <w:rFonts w:ascii="Calibri" w:hAnsi="Calibri" w:cs="Calibri"/>
        <w:sz w:val="24"/>
      </w:rPr>
      <w:t>Name:</w:t>
    </w:r>
    <w:r w:rsidRPr="00DA3937">
      <w:rPr>
        <w:rFonts w:ascii="Calibri" w:hAnsi="Calibri" w:cs="Calibri"/>
        <w:sz w:val="24"/>
      </w:rPr>
      <w:tab/>
      <w:t>Klasse:</w:t>
    </w:r>
    <w:r w:rsidRPr="00DA3937">
      <w:rPr>
        <w:rFonts w:ascii="Calibri" w:hAnsi="Calibri" w:cs="Calibri"/>
        <w:sz w:val="24"/>
      </w:rPr>
      <w:tab/>
      <w:t>Datum:</w:t>
    </w:r>
    <w:r w:rsidRPr="00DA3937">
      <w:rPr>
        <w:rFonts w:ascii="Calibri" w:hAnsi="Calibri" w:cs="Calibri"/>
        <w:sz w:val="24"/>
      </w:rPr>
      <w:tab/>
    </w:r>
  </w:p>
  <w:p w:rsidR="004C5E55" w:rsidRPr="00DA3937" w:rsidRDefault="004C5E55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22"/>
      </w:rPr>
    </w:pPr>
    <w:r w:rsidRPr="00DA3937">
      <w:rPr>
        <w:rFonts w:ascii="Calibri" w:hAnsi="Calibri" w:cs="Calibri"/>
        <w:sz w:val="16"/>
      </w:rPr>
      <w:t xml:space="preserve">BBS Winsen - Giesler - </w:t>
    </w:r>
    <w:fldSimple w:instr=" FILENAME  \* MERGEFORMAT ">
      <w:r w:rsidR="005B1B94" w:rsidRPr="005B1B94">
        <w:rPr>
          <w:rFonts w:ascii="Calibri" w:hAnsi="Calibri" w:cs="Calibri"/>
          <w:noProof/>
          <w:sz w:val="16"/>
        </w:rPr>
        <w:t>Radioaktivität.docx</w:t>
      </w:r>
    </w:fldSimple>
    <w:r w:rsidRPr="00DA3937">
      <w:rPr>
        <w:rFonts w:ascii="Calibri" w:hAnsi="Calibri" w:cs="Calibri"/>
        <w:sz w:val="16"/>
      </w:rPr>
      <w:t xml:space="preserve"> - </w:t>
    </w:r>
    <w:fldSimple w:instr=" DATE  \* MERGEFORMAT ">
      <w:r w:rsidR="005B1B94" w:rsidRPr="005B1B94">
        <w:rPr>
          <w:rFonts w:ascii="Calibri" w:hAnsi="Calibri" w:cs="Calibri"/>
          <w:noProof/>
          <w:sz w:val="16"/>
        </w:rPr>
        <w:t>16.03.2011</w:t>
      </w:r>
    </w:fldSimple>
  </w:p>
  <w:p w:rsidR="004C5E55" w:rsidRPr="00DA3937" w:rsidRDefault="004C5E55">
    <w:pPr>
      <w:pStyle w:val="Kopfzeile"/>
      <w:rPr>
        <w:rFonts w:ascii="Calibri" w:hAnsi="Calibri"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567"/>
  <w:drawingGridHorizontalSpacing w:val="284"/>
  <w:drawingGridVerticalSpacing w:val="284"/>
  <w:doNotUseMarginsForDrawingGridOrigin/>
  <w:drawingGridVerticalOrigin w:val="1985"/>
  <w:noPunctuationKerning/>
  <w:characterSpacingControl w:val="doNotCompress"/>
  <w:hdrShapeDefaults>
    <o:shapedefaults v:ext="edit" spidmax="2225">
      <o:colormenu v:ext="edit" fillcolor="none" strokecolor="#c00000"/>
    </o:shapedefaults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A3937"/>
    <w:rsid w:val="000061B0"/>
    <w:rsid w:val="00045C51"/>
    <w:rsid w:val="00046837"/>
    <w:rsid w:val="00062CF2"/>
    <w:rsid w:val="00083985"/>
    <w:rsid w:val="000F7303"/>
    <w:rsid w:val="00152195"/>
    <w:rsid w:val="00154AAF"/>
    <w:rsid w:val="001908B0"/>
    <w:rsid w:val="00193C68"/>
    <w:rsid w:val="001D685F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544F8E"/>
    <w:rsid w:val="005B1B94"/>
    <w:rsid w:val="005E422A"/>
    <w:rsid w:val="005F008F"/>
    <w:rsid w:val="00643E36"/>
    <w:rsid w:val="006B7FD4"/>
    <w:rsid w:val="006D2346"/>
    <w:rsid w:val="006E19D6"/>
    <w:rsid w:val="00713446"/>
    <w:rsid w:val="007C1DCA"/>
    <w:rsid w:val="008511C5"/>
    <w:rsid w:val="00864803"/>
    <w:rsid w:val="00920BC5"/>
    <w:rsid w:val="0094141E"/>
    <w:rsid w:val="0099229B"/>
    <w:rsid w:val="009C3080"/>
    <w:rsid w:val="009D2CE3"/>
    <w:rsid w:val="009E34A7"/>
    <w:rsid w:val="009F3872"/>
    <w:rsid w:val="00A41AC6"/>
    <w:rsid w:val="00A4439B"/>
    <w:rsid w:val="00A52132"/>
    <w:rsid w:val="00A91BF9"/>
    <w:rsid w:val="00AE1595"/>
    <w:rsid w:val="00B062FD"/>
    <w:rsid w:val="00B42213"/>
    <w:rsid w:val="00B507A8"/>
    <w:rsid w:val="00B56D83"/>
    <w:rsid w:val="00B67D93"/>
    <w:rsid w:val="00B926F1"/>
    <w:rsid w:val="00B92864"/>
    <w:rsid w:val="00BB2EF8"/>
    <w:rsid w:val="00BC23E2"/>
    <w:rsid w:val="00C07E21"/>
    <w:rsid w:val="00CD28BC"/>
    <w:rsid w:val="00D024EB"/>
    <w:rsid w:val="00D10B53"/>
    <w:rsid w:val="00D65782"/>
    <w:rsid w:val="00D80F82"/>
    <w:rsid w:val="00D816AD"/>
    <w:rsid w:val="00DA3937"/>
    <w:rsid w:val="00DA55C2"/>
    <w:rsid w:val="00E3013F"/>
    <w:rsid w:val="00EB06BA"/>
    <w:rsid w:val="00ED022C"/>
    <w:rsid w:val="00F36CF8"/>
    <w:rsid w:val="00FA0516"/>
    <w:rsid w:val="00FA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5">
      <o:colormenu v:ext="edit" fillcolor="none" strokecolor="#c00000"/>
    </o:shapedefaults>
    <o:shapelayout v:ext="edit">
      <o:idmap v:ext="edit" data="2"/>
      <o:rules v:ext="edit">
        <o:r id="V:Rule12" type="connector" idref="#_x0000_s2205"/>
        <o:r id="V:Rule13" type="connector" idref="#_x0000_s2202"/>
        <o:r id="V:Rule14" type="connector" idref="#_x0000_s2212"/>
        <o:r id="V:Rule15" type="connector" idref="#_x0000_s2211"/>
        <o:r id="V:Rule16" type="connector" idref="#_x0000_s2210"/>
        <o:r id="V:Rule17" type="connector" idref="#_x0000_s2207"/>
        <o:r id="V:Rule18" type="connector" idref="#_x0000_s2209"/>
        <o:r id="V:Rule19" type="connector" idref="#_x0000_s2204"/>
        <o:r id="V:Rule20" type="connector" idref="#_x0000_s2206"/>
        <o:r id="V:Rule21" type="connector" idref="#_x0000_s2208"/>
        <o:r id="V:Rule22" type="connector" idref="#_x0000_s2203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</w:style>
  <w:style w:type="paragraph" w:styleId="berschrift1">
    <w:name w:val="heading 1"/>
    <w:basedOn w:val="Standard"/>
    <w:next w:val="Standard"/>
    <w:qFormat/>
    <w:rsid w:val="00D10B53"/>
    <w:pPr>
      <w:keepNext/>
      <w:spacing w:before="120" w:after="120"/>
      <w:ind w:right="-70"/>
      <w:jc w:val="righ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D10B53"/>
    <w:pPr>
      <w:keepNext/>
      <w:spacing w:before="120" w:after="120"/>
      <w:ind w:right="-70"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D10B53"/>
  </w:style>
  <w:style w:type="character" w:styleId="Funotenzeichen">
    <w:name w:val="footnote reference"/>
    <w:basedOn w:val="Absatz-Standardschriftart"/>
    <w:semiHidden/>
    <w:rsid w:val="00C07E21"/>
    <w:rPr>
      <w:rFonts w:asciiTheme="minorHAnsi" w:hAnsiTheme="minorHAnsi" w:cstheme="minorHAns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7303"/>
    <w:pPr>
      <w:ind w:left="720"/>
      <w:contextualSpacing/>
    </w:pPr>
  </w:style>
  <w:style w:type="paragraph" w:customStyle="1" w:styleId="Aufgabe">
    <w:name w:val="Aufgabe"/>
    <w:next w:val="Standard"/>
    <w:autoRedefine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</w:rPr>
  </w:style>
  <w:style w:type="paragraph" w:customStyle="1" w:styleId="Frage">
    <w:name w:val="Frage"/>
    <w:basedOn w:val="Standard"/>
    <w:autoRedefine/>
    <w:rsid w:val="00BB2EF8"/>
    <w:pPr>
      <w:widowControl w:val="0"/>
      <w:spacing w:line="360" w:lineRule="auto"/>
      <w:ind w:right="3541"/>
    </w:pPr>
    <w:rPr>
      <w:snapToGrid w:val="0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0F730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3872"/>
  </w:style>
  <w:style w:type="character" w:styleId="Endnotenzeichen">
    <w:name w:val="endnote reference"/>
    <w:basedOn w:val="Absatz-Standardschriftart"/>
    <w:uiPriority w:val="99"/>
    <w:semiHidden/>
    <w:unhideWhenUsed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190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0189B65-2F71-4F53-8CFF-6EB1159E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5</cp:revision>
  <cp:lastPrinted>2011-03-16T15:21:00Z</cp:lastPrinted>
  <dcterms:created xsi:type="dcterms:W3CDTF">2011-03-16T14:46:00Z</dcterms:created>
  <dcterms:modified xsi:type="dcterms:W3CDTF">2011-03-16T15:22:00Z</dcterms:modified>
</cp:coreProperties>
</file>