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20C" w:rsidRDefault="0038220C" w:rsidP="00DB3056"/>
    <w:p w:rsidR="00DB3056" w:rsidRPr="00822215" w:rsidRDefault="00DB3056" w:rsidP="00DB3056">
      <w:pPr>
        <w:rPr>
          <w:b/>
        </w:rPr>
      </w:pPr>
      <w:r w:rsidRPr="00822215">
        <w:rPr>
          <w:b/>
        </w:rPr>
        <w:t>Experiment auf der Seite 218 Nr.1:</w:t>
      </w:r>
    </w:p>
    <w:p w:rsidR="00490641" w:rsidRDefault="00DB3056" w:rsidP="00DB3056">
      <w:proofErr w:type="spellStart"/>
      <w:r>
        <w:t>Pipettieren</w:t>
      </w:r>
      <w:proofErr w:type="spellEnd"/>
      <w:r>
        <w:t xml:space="preserve"> Sie genau 40ml Salzsäure der Konzentration c</w:t>
      </w:r>
      <w:r w:rsidRPr="00DB3056">
        <w:rPr>
          <w:vertAlign w:val="subscript"/>
        </w:rPr>
        <w:t>0</w:t>
      </w:r>
      <w:r>
        <w:t xml:space="preserve">(HCI) = 0,1 </w:t>
      </w:r>
      <w:proofErr w:type="spellStart"/>
      <w:r>
        <w:t>mol</w:t>
      </w:r>
      <w:proofErr w:type="spellEnd"/>
      <w:r>
        <w:t>/l in jeweils einen 300-ml-Erlenmeyerkolben. Geben Sie je drei tropfen Methylorange in die Lösungen. Titrieren Sie die Säuren mit Natronlauge der Konzentration c</w:t>
      </w:r>
      <w:r w:rsidRPr="00DB3056">
        <w:rPr>
          <w:vertAlign w:val="subscript"/>
        </w:rPr>
        <w:t>0</w:t>
      </w:r>
      <w:r>
        <w:t>(</w:t>
      </w:r>
      <w:proofErr w:type="spellStart"/>
      <w:r>
        <w:t>NaOH</w:t>
      </w:r>
      <w:proofErr w:type="spellEnd"/>
      <w:r>
        <w:t xml:space="preserve">) = 0,1 </w:t>
      </w:r>
      <w:proofErr w:type="spellStart"/>
      <w:r>
        <w:t>mol</w:t>
      </w:r>
      <w:proofErr w:type="spellEnd"/>
      <w:r>
        <w:t xml:space="preserve">/l. Wiederholen Sie diese Titrationen mit </w:t>
      </w:r>
      <w:proofErr w:type="spellStart"/>
      <w:r>
        <w:t>Bromtymolblau</w:t>
      </w:r>
      <w:proofErr w:type="spellEnd"/>
      <w:r>
        <w:t xml:space="preserve">- und </w:t>
      </w:r>
      <w:proofErr w:type="spellStart"/>
      <w:r>
        <w:t>Phenolphthaleinlösung</w:t>
      </w:r>
      <w:proofErr w:type="spellEnd"/>
      <w:r>
        <w:t xml:space="preserve"> als Indikatoren. </w:t>
      </w:r>
    </w:p>
    <w:p w:rsidR="00280A05" w:rsidRDefault="00280A05" w:rsidP="00DB3056">
      <w:pPr>
        <w:rPr>
          <w:b/>
        </w:rPr>
      </w:pPr>
    </w:p>
    <w:p w:rsidR="00DB3056" w:rsidRPr="00490641" w:rsidRDefault="00DB3056" w:rsidP="00DB3056">
      <w:pPr>
        <w:rPr>
          <w:b/>
        </w:rPr>
      </w:pPr>
      <w:r w:rsidRPr="00490641">
        <w:rPr>
          <w:b/>
        </w:rPr>
        <w:t>Materialien:</w:t>
      </w:r>
    </w:p>
    <w:p w:rsidR="004946C1" w:rsidRDefault="00490641" w:rsidP="00DB3056">
      <w:r>
        <w:t xml:space="preserve">Magnet (Tick-Tack), Magnetfischer, pH-Meter, </w:t>
      </w:r>
      <w:proofErr w:type="spellStart"/>
      <w:r>
        <w:t>Erlenmeyerkolben</w:t>
      </w:r>
      <w:proofErr w:type="spellEnd"/>
      <w:r>
        <w:t xml:space="preserve">, </w:t>
      </w:r>
      <w:proofErr w:type="spellStart"/>
      <w:r>
        <w:t>Magnetrührer</w:t>
      </w:r>
      <w:proofErr w:type="spellEnd"/>
      <w:r>
        <w:t>, Bürette, Trichter, Messzylinder (100ml)</w:t>
      </w:r>
      <w:r w:rsidR="00280A05">
        <w:t>, Schutzbrille</w:t>
      </w:r>
    </w:p>
    <w:p w:rsidR="00280A05" w:rsidRDefault="00280A05" w:rsidP="00DB3056">
      <w:pPr>
        <w:rPr>
          <w:b/>
        </w:rPr>
      </w:pPr>
    </w:p>
    <w:p w:rsidR="00DB3056" w:rsidRPr="004946C1" w:rsidRDefault="00490641" w:rsidP="00DB3056">
      <w:r w:rsidRPr="00490641">
        <w:rPr>
          <w:b/>
        </w:rPr>
        <w:t xml:space="preserve">Chemikalien: </w:t>
      </w:r>
    </w:p>
    <w:p w:rsidR="000A3BDB" w:rsidRDefault="00490641" w:rsidP="00DB3056">
      <w:proofErr w:type="spellStart"/>
      <w:r w:rsidRPr="00490641">
        <w:t>Bromtyhmolblau</w:t>
      </w:r>
      <w:proofErr w:type="spellEnd"/>
      <w:r w:rsidRPr="00490641">
        <w:t>-, Methy</w:t>
      </w:r>
      <w:r w:rsidR="004946C1">
        <w:t xml:space="preserve">lorange-, </w:t>
      </w:r>
      <w:proofErr w:type="spellStart"/>
      <w:r w:rsidR="004946C1">
        <w:t>Ph</w:t>
      </w:r>
      <w:r>
        <w:t>enolphthaleinlösung</w:t>
      </w:r>
      <w:proofErr w:type="spellEnd"/>
      <w:r>
        <w:t xml:space="preserve">, Salzsäure (0,1 </w:t>
      </w:r>
      <w:proofErr w:type="spellStart"/>
      <w:r>
        <w:t>mol</w:t>
      </w:r>
      <w:proofErr w:type="spellEnd"/>
      <w:r>
        <w:t xml:space="preserve">/l), Natronlauge (0,1 </w:t>
      </w:r>
      <w:proofErr w:type="spellStart"/>
      <w:r>
        <w:t>mol</w:t>
      </w:r>
      <w:proofErr w:type="spellEnd"/>
      <w:r>
        <w:t xml:space="preserve">/l), </w:t>
      </w:r>
      <w:proofErr w:type="spellStart"/>
      <w:r>
        <w:t>dest</w:t>
      </w:r>
      <w:proofErr w:type="spellEnd"/>
      <w:r>
        <w:t>. Wasse</w:t>
      </w:r>
      <w:r w:rsidR="000A3BDB">
        <w:t>r</w:t>
      </w:r>
    </w:p>
    <w:p w:rsidR="00E242AA" w:rsidRDefault="00E242AA" w:rsidP="00DB3056">
      <w:r>
        <w:rPr>
          <w:noProof/>
          <w:lang w:eastAsia="de-DE"/>
        </w:rPr>
        <w:drawing>
          <wp:inline distT="0" distB="0" distL="0" distR="0">
            <wp:extent cx="5759450" cy="2844800"/>
            <wp:effectExtent l="19050" t="0" r="0" b="0"/>
            <wp:docPr id="6" name="Grafik 5" descr="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2.JPG"/>
                    <pic:cNvPicPr/>
                  </pic:nvPicPr>
                  <pic:blipFill>
                    <a:blip r:embed="rId8" cstate="print"/>
                    <a:srcRect t="31471" b="2647"/>
                    <a:stretch>
                      <a:fillRect/>
                    </a:stretch>
                  </pic:blipFill>
                  <pic:spPr>
                    <a:xfrm>
                      <a:off x="0" y="0"/>
                      <a:ext cx="5759450" cy="2844800"/>
                    </a:xfrm>
                    <a:prstGeom prst="rect">
                      <a:avLst/>
                    </a:prstGeom>
                  </pic:spPr>
                </pic:pic>
              </a:graphicData>
            </a:graphic>
          </wp:inline>
        </w:drawing>
      </w:r>
    </w:p>
    <w:p w:rsidR="00E242AA" w:rsidRDefault="00E242AA" w:rsidP="00DB3056">
      <w:pPr>
        <w:rPr>
          <w:b/>
        </w:rPr>
      </w:pPr>
    </w:p>
    <w:p w:rsidR="00E242AA" w:rsidRDefault="00E242AA" w:rsidP="00DB3056">
      <w:pPr>
        <w:rPr>
          <w:b/>
        </w:rPr>
      </w:pPr>
    </w:p>
    <w:p w:rsidR="00E242AA" w:rsidRDefault="00E242AA" w:rsidP="00DB3056">
      <w:pPr>
        <w:rPr>
          <w:b/>
        </w:rPr>
      </w:pPr>
    </w:p>
    <w:p w:rsidR="00E242AA" w:rsidRDefault="00E242AA" w:rsidP="00DB3056">
      <w:pPr>
        <w:rPr>
          <w:b/>
        </w:rPr>
      </w:pPr>
    </w:p>
    <w:p w:rsidR="00E242AA" w:rsidRDefault="00E242AA" w:rsidP="00DB3056">
      <w:pPr>
        <w:rPr>
          <w:b/>
        </w:rPr>
      </w:pPr>
    </w:p>
    <w:p w:rsidR="00E242AA" w:rsidRDefault="00E242AA" w:rsidP="00DB3056">
      <w:pPr>
        <w:rPr>
          <w:b/>
        </w:rPr>
      </w:pPr>
    </w:p>
    <w:p w:rsidR="00E242AA" w:rsidRDefault="00E242AA" w:rsidP="00DB3056">
      <w:pPr>
        <w:rPr>
          <w:b/>
        </w:rPr>
      </w:pPr>
    </w:p>
    <w:p w:rsidR="00490641" w:rsidRPr="0038220C" w:rsidRDefault="00490641" w:rsidP="00DB3056">
      <w:pPr>
        <w:rPr>
          <w:b/>
          <w:vertAlign w:val="superscript"/>
        </w:rPr>
      </w:pPr>
      <w:r>
        <w:rPr>
          <w:b/>
        </w:rPr>
        <w:t>H- und P-Sätze</w:t>
      </w:r>
      <w:r w:rsidR="0038220C">
        <w:rPr>
          <w:rStyle w:val="Funotenzeichen"/>
          <w:b/>
        </w:rPr>
        <w:footnoteReference w:id="1"/>
      </w:r>
      <w:r>
        <w:rPr>
          <w:b/>
        </w:rPr>
        <w:t>:</w:t>
      </w:r>
    </w:p>
    <w:tbl>
      <w:tblPr>
        <w:tblW w:w="9152" w:type="dxa"/>
        <w:tblInd w:w="60" w:type="dxa"/>
        <w:tblLayout w:type="fixed"/>
        <w:tblCellMar>
          <w:left w:w="70" w:type="dxa"/>
          <w:right w:w="70" w:type="dxa"/>
        </w:tblCellMar>
        <w:tblLook w:val="04A0"/>
      </w:tblPr>
      <w:tblGrid>
        <w:gridCol w:w="2355"/>
        <w:gridCol w:w="3609"/>
        <w:gridCol w:w="3188"/>
      </w:tblGrid>
      <w:tr w:rsidR="004946C1" w:rsidRPr="004946C1" w:rsidTr="00BA57CD">
        <w:trPr>
          <w:trHeight w:val="960"/>
        </w:trPr>
        <w:tc>
          <w:tcPr>
            <w:tcW w:w="2355" w:type="dxa"/>
            <w:tcBorders>
              <w:top w:val="single" w:sz="8" w:space="0" w:color="auto"/>
              <w:left w:val="single" w:sz="8" w:space="0" w:color="auto"/>
              <w:bottom w:val="nil"/>
              <w:right w:val="single" w:sz="8" w:space="0" w:color="auto"/>
            </w:tcBorders>
            <w:shd w:val="clear" w:color="auto" w:fill="auto"/>
            <w:noWrap/>
            <w:hideMark/>
          </w:tcPr>
          <w:p w:rsidR="004946C1" w:rsidRPr="004946C1" w:rsidRDefault="004946C1" w:rsidP="004946C1">
            <w:pPr>
              <w:spacing w:after="0" w:line="240" w:lineRule="auto"/>
              <w:rPr>
                <w:rFonts w:ascii="Calibri" w:eastAsia="Times New Roman" w:hAnsi="Calibri" w:cs="Times New Roman"/>
                <w:b/>
                <w:bCs/>
                <w:color w:val="000000"/>
                <w:lang w:eastAsia="de-DE"/>
              </w:rPr>
            </w:pPr>
            <w:r w:rsidRPr="004946C1">
              <w:rPr>
                <w:rFonts w:ascii="Calibri" w:eastAsia="Times New Roman" w:hAnsi="Calibri" w:cs="Times New Roman"/>
                <w:b/>
                <w:bCs/>
                <w:color w:val="000000"/>
                <w:lang w:eastAsia="de-DE"/>
              </w:rPr>
              <w:t>Chemikalien</w:t>
            </w:r>
            <w:r w:rsidR="0038220C">
              <w:rPr>
                <w:rStyle w:val="Funotenzeichen"/>
                <w:rFonts w:ascii="Calibri" w:eastAsia="Times New Roman" w:hAnsi="Calibri" w:cs="Times New Roman"/>
                <w:b/>
                <w:bCs/>
                <w:color w:val="000000"/>
                <w:lang w:eastAsia="de-DE"/>
              </w:rPr>
              <w:footnoteReference w:id="2"/>
            </w:r>
          </w:p>
        </w:tc>
        <w:tc>
          <w:tcPr>
            <w:tcW w:w="3609" w:type="dxa"/>
            <w:tcBorders>
              <w:top w:val="single" w:sz="8" w:space="0" w:color="auto"/>
              <w:left w:val="nil"/>
              <w:bottom w:val="nil"/>
              <w:right w:val="single" w:sz="8" w:space="0" w:color="auto"/>
            </w:tcBorders>
            <w:shd w:val="clear" w:color="auto" w:fill="auto"/>
            <w:hideMark/>
          </w:tcPr>
          <w:p w:rsidR="004946C1" w:rsidRDefault="004946C1" w:rsidP="004946C1">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Salzsäure (0,1mol/l)</w:t>
            </w:r>
            <w:r w:rsidR="0038220C">
              <w:rPr>
                <w:rStyle w:val="Funotenzeichen"/>
                <w:rFonts w:ascii="Calibri" w:eastAsia="Times New Roman" w:hAnsi="Calibri" w:cs="Times New Roman"/>
                <w:color w:val="000000"/>
                <w:lang w:eastAsia="de-DE"/>
              </w:rPr>
              <w:footnoteReference w:id="3"/>
            </w:r>
            <w:r w:rsidRPr="004946C1">
              <w:rPr>
                <w:rFonts w:ascii="Calibri" w:eastAsia="Times New Roman" w:hAnsi="Calibri" w:cs="Times New Roman"/>
                <w:color w:val="000000"/>
                <w:lang w:eastAsia="de-DE"/>
              </w:rPr>
              <w:br/>
              <w:t>H-Sätze:</w:t>
            </w:r>
            <w:r w:rsidRPr="004946C1">
              <w:rPr>
                <w:rFonts w:ascii="Calibri" w:eastAsia="Times New Roman" w:hAnsi="Calibri" w:cs="Times New Roman"/>
                <w:color w:val="000000"/>
                <w:lang w:eastAsia="de-DE"/>
              </w:rPr>
              <w:br/>
              <w:t>H </w:t>
            </w:r>
            <w:hyperlink r:id="rId9" w:anchor="h290" w:history="1">
              <w:r w:rsidRPr="004946C1">
                <w:rPr>
                  <w:rStyle w:val="Hyperlink"/>
                  <w:rFonts w:ascii="Calibri" w:eastAsia="Times New Roman" w:hAnsi="Calibri" w:cs="Times New Roman"/>
                  <w:lang w:eastAsia="de-DE"/>
                </w:rPr>
                <w:t>290</w:t>
              </w:r>
            </w:hyperlink>
            <w:r w:rsidRPr="004946C1">
              <w:rPr>
                <w:rFonts w:ascii="Calibri" w:eastAsia="Times New Roman" w:hAnsi="Calibri" w:cs="Times New Roman"/>
                <w:color w:val="000000"/>
                <w:lang w:eastAsia="de-DE"/>
              </w:rPr>
              <w:t xml:space="preserve">    </w:t>
            </w:r>
            <w:r w:rsidRPr="004946C1">
              <w:rPr>
                <w:rFonts w:ascii="Calibri" w:eastAsia="Times New Roman" w:hAnsi="Calibri" w:cs="Times New Roman"/>
                <w:color w:val="000000"/>
                <w:lang w:eastAsia="de-DE"/>
              </w:rPr>
              <w:br/>
              <w:t>P-Sätze:</w:t>
            </w:r>
          </w:p>
          <w:p w:rsidR="0038220C" w:rsidRDefault="004946C1" w:rsidP="004946C1">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P</w:t>
            </w:r>
            <w:r w:rsidR="000370C7">
              <w:rPr>
                <w:rFonts w:ascii="Calibri" w:eastAsia="Times New Roman" w:hAnsi="Calibri" w:cs="Times New Roman"/>
                <w:color w:val="000000"/>
                <w:lang w:eastAsia="de-DE"/>
              </w:rPr>
              <w:t xml:space="preserve"> </w:t>
            </w:r>
            <w:hyperlink r:id="rId10" w:anchor="p234" w:history="1">
              <w:r w:rsidR="000370C7" w:rsidRPr="000370C7">
                <w:rPr>
                  <w:rStyle w:val="Hyperlink"/>
                  <w:rFonts w:ascii="Calibri" w:eastAsia="Times New Roman" w:hAnsi="Calibri" w:cs="Times New Roman"/>
                  <w:lang w:eastAsia="de-DE"/>
                </w:rPr>
                <w:t>23</w:t>
              </w:r>
              <w:r w:rsidR="000370C7" w:rsidRPr="000370C7">
                <w:rPr>
                  <w:rStyle w:val="Hyperlink"/>
                  <w:rFonts w:ascii="Calibri" w:eastAsia="Times New Roman" w:hAnsi="Calibri" w:cs="Times New Roman"/>
                  <w:lang w:eastAsia="de-DE"/>
                </w:rPr>
                <w:t>4</w:t>
              </w:r>
            </w:hyperlink>
            <w:r w:rsidR="000370C7">
              <w:rPr>
                <w:rFonts w:ascii="Calibri" w:eastAsia="Times New Roman" w:hAnsi="Calibri" w:cs="Times New Roman"/>
                <w:color w:val="000000"/>
                <w:lang w:eastAsia="de-DE"/>
              </w:rPr>
              <w:t xml:space="preserve">, </w:t>
            </w:r>
            <w:hyperlink r:id="rId11" w:anchor="p390" w:history="1">
              <w:r w:rsidR="000370C7" w:rsidRPr="000370C7">
                <w:rPr>
                  <w:rStyle w:val="Hyperlink"/>
                  <w:rFonts w:ascii="Calibri" w:eastAsia="Times New Roman" w:hAnsi="Calibri" w:cs="Times New Roman"/>
                  <w:lang w:eastAsia="de-DE"/>
                </w:rPr>
                <w:t>390</w:t>
              </w:r>
            </w:hyperlink>
          </w:p>
          <w:p w:rsidR="0038220C" w:rsidRDefault="004101BB" w:rsidP="004946C1">
            <w:pPr>
              <w:spacing w:after="0" w:line="240" w:lineRule="auto"/>
              <w:rPr>
                <w:rFonts w:ascii="Calibri" w:eastAsia="Times New Roman" w:hAnsi="Calibri" w:cs="Times New Roman"/>
                <w:color w:val="000000"/>
                <w:lang w:eastAsia="de-DE"/>
              </w:rPr>
            </w:pPr>
            <w:r>
              <w:rPr>
                <w:rFonts w:ascii="Calibri" w:eastAsia="Times New Roman" w:hAnsi="Calibri" w:cs="Times New Roman"/>
                <w:noProof/>
                <w:color w:val="000000"/>
                <w:lang w:eastAsia="de-DE"/>
              </w:rPr>
              <w:drawing>
                <wp:anchor distT="0" distB="0" distL="114300" distR="114300" simplePos="0" relativeHeight="251658240" behindDoc="1" locked="0" layoutInCell="1" allowOverlap="1">
                  <wp:simplePos x="0" y="0"/>
                  <wp:positionH relativeFrom="column">
                    <wp:posOffset>1452880</wp:posOffset>
                  </wp:positionH>
                  <wp:positionV relativeFrom="paragraph">
                    <wp:posOffset>-857885</wp:posOffset>
                  </wp:positionV>
                  <wp:extent cx="762000" cy="762000"/>
                  <wp:effectExtent l="19050" t="0" r="0" b="0"/>
                  <wp:wrapTight wrapText="bothSides">
                    <wp:wrapPolygon edited="0">
                      <wp:start x="9180" y="0"/>
                      <wp:lineTo x="-540" y="10260"/>
                      <wp:lineTo x="0" y="11340"/>
                      <wp:lineTo x="8640" y="21060"/>
                      <wp:lineTo x="9180" y="21060"/>
                      <wp:lineTo x="12420" y="21060"/>
                      <wp:lineTo x="12960" y="21060"/>
                      <wp:lineTo x="16200" y="17820"/>
                      <wp:lineTo x="16200" y="17280"/>
                      <wp:lineTo x="21060" y="11340"/>
                      <wp:lineTo x="21600" y="10260"/>
                      <wp:lineTo x="20520" y="8640"/>
                      <wp:lineTo x="12420" y="0"/>
                      <wp:lineTo x="9180" y="0"/>
                    </wp:wrapPolygon>
                  </wp:wrapTight>
                  <wp:docPr id="1" name="Bild 1" descr="http://www.seilnacht.com/Chemie/gh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ilnacht.com/Chemie/ghs05.gif"/>
                          <pic:cNvPicPr>
                            <a:picLocks noChangeAspect="1" noChangeArrowheads="1"/>
                          </pic:cNvPicPr>
                        </pic:nvPicPr>
                        <pic:blipFill>
                          <a:blip r:embed="rId12"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38220C" w:rsidRDefault="0038220C" w:rsidP="004946C1">
            <w:pPr>
              <w:spacing w:after="0" w:line="240" w:lineRule="auto"/>
              <w:rPr>
                <w:rFonts w:ascii="Calibri" w:eastAsia="Times New Roman" w:hAnsi="Calibri" w:cs="Times New Roman"/>
                <w:color w:val="000000"/>
                <w:lang w:eastAsia="de-DE"/>
              </w:rPr>
            </w:pPr>
          </w:p>
          <w:p w:rsidR="0038220C" w:rsidRDefault="0038220C" w:rsidP="004946C1">
            <w:pPr>
              <w:spacing w:after="0" w:line="240" w:lineRule="auto"/>
              <w:rPr>
                <w:rFonts w:ascii="Calibri" w:eastAsia="Times New Roman" w:hAnsi="Calibri" w:cs="Times New Roman"/>
                <w:color w:val="000000"/>
                <w:lang w:eastAsia="de-DE"/>
              </w:rPr>
            </w:pPr>
          </w:p>
          <w:p w:rsidR="0038220C" w:rsidRDefault="0038220C" w:rsidP="004946C1">
            <w:pPr>
              <w:spacing w:after="0" w:line="240" w:lineRule="auto"/>
              <w:rPr>
                <w:rFonts w:ascii="Calibri" w:eastAsia="Times New Roman" w:hAnsi="Calibri" w:cs="Times New Roman"/>
                <w:color w:val="000000"/>
                <w:lang w:eastAsia="de-DE"/>
              </w:rPr>
            </w:pPr>
          </w:p>
          <w:p w:rsidR="0038220C" w:rsidRPr="004946C1" w:rsidRDefault="0038220C" w:rsidP="004946C1">
            <w:pPr>
              <w:spacing w:after="0" w:line="240" w:lineRule="auto"/>
              <w:rPr>
                <w:rFonts w:ascii="Calibri" w:eastAsia="Times New Roman" w:hAnsi="Calibri" w:cs="Times New Roman"/>
                <w:color w:val="000000"/>
                <w:lang w:eastAsia="de-DE"/>
              </w:rPr>
            </w:pPr>
          </w:p>
        </w:tc>
        <w:tc>
          <w:tcPr>
            <w:tcW w:w="3188" w:type="dxa"/>
            <w:tcBorders>
              <w:top w:val="single" w:sz="8" w:space="0" w:color="auto"/>
              <w:left w:val="nil"/>
              <w:bottom w:val="nil"/>
              <w:right w:val="single" w:sz="8" w:space="0" w:color="auto"/>
            </w:tcBorders>
            <w:shd w:val="clear" w:color="auto" w:fill="auto"/>
            <w:hideMark/>
          </w:tcPr>
          <w:p w:rsidR="004946C1" w:rsidRPr="004946C1" w:rsidRDefault="004946C1" w:rsidP="004946C1">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u w:val="single"/>
                <w:lang w:eastAsia="de-DE"/>
              </w:rPr>
              <w:t>Indikatoren:</w:t>
            </w:r>
            <w:r w:rsidRPr="004946C1">
              <w:rPr>
                <w:rFonts w:ascii="Calibri" w:eastAsia="Times New Roman" w:hAnsi="Calibri" w:cs="Times New Roman"/>
                <w:color w:val="000000"/>
                <w:u w:val="single"/>
                <w:lang w:eastAsia="de-DE"/>
              </w:rPr>
              <w:br/>
            </w:r>
            <w:r w:rsidRPr="004946C1">
              <w:rPr>
                <w:rFonts w:ascii="Calibri" w:eastAsia="Times New Roman" w:hAnsi="Calibri" w:cs="Times New Roman"/>
                <w:color w:val="000000"/>
                <w:lang w:eastAsia="de-DE"/>
              </w:rPr>
              <w:t>Methylorange</w:t>
            </w:r>
            <w:r w:rsidR="000A3BDB">
              <w:rPr>
                <w:rStyle w:val="Funotenzeichen"/>
                <w:rFonts w:ascii="Calibri" w:eastAsia="Times New Roman" w:hAnsi="Calibri" w:cs="Times New Roman"/>
                <w:color w:val="000000"/>
                <w:lang w:eastAsia="de-DE"/>
              </w:rPr>
              <w:footnoteReference w:id="4"/>
            </w:r>
            <w:r w:rsidRPr="004946C1">
              <w:rPr>
                <w:rFonts w:ascii="Calibri" w:eastAsia="Times New Roman" w:hAnsi="Calibri" w:cs="Times New Roman"/>
                <w:color w:val="000000"/>
                <w:lang w:eastAsia="de-DE"/>
              </w:rPr>
              <w:br/>
              <w:t>H-Sätze:</w:t>
            </w:r>
            <w:r w:rsidR="000A3BDB">
              <w:rPr>
                <w:rFonts w:ascii="Calibri" w:eastAsia="Times New Roman" w:hAnsi="Calibri" w:cs="Times New Roman"/>
                <w:color w:val="000000"/>
                <w:lang w:eastAsia="de-DE"/>
              </w:rPr>
              <w:t xml:space="preserve"> -</w:t>
            </w:r>
            <w:r w:rsidRPr="004946C1">
              <w:rPr>
                <w:rFonts w:ascii="Calibri" w:eastAsia="Times New Roman" w:hAnsi="Calibri" w:cs="Times New Roman"/>
                <w:color w:val="000000"/>
                <w:lang w:eastAsia="de-DE"/>
              </w:rPr>
              <w:br/>
              <w:t>P-Sätze:</w:t>
            </w:r>
            <w:r w:rsidR="000A3BDB">
              <w:rPr>
                <w:rFonts w:ascii="Calibri" w:eastAsia="Times New Roman" w:hAnsi="Calibri" w:cs="Times New Roman"/>
                <w:color w:val="000000"/>
                <w:lang w:eastAsia="de-DE"/>
              </w:rPr>
              <w:t xml:space="preserve"> - </w:t>
            </w:r>
          </w:p>
        </w:tc>
      </w:tr>
      <w:tr w:rsidR="004946C1" w:rsidRPr="004946C1" w:rsidTr="00BA57CD">
        <w:trPr>
          <w:trHeight w:val="952"/>
        </w:trPr>
        <w:tc>
          <w:tcPr>
            <w:tcW w:w="2355" w:type="dxa"/>
            <w:tcBorders>
              <w:top w:val="nil"/>
              <w:left w:val="single" w:sz="8" w:space="0" w:color="auto"/>
              <w:bottom w:val="nil"/>
              <w:right w:val="single" w:sz="8" w:space="0" w:color="auto"/>
            </w:tcBorders>
            <w:shd w:val="clear" w:color="auto" w:fill="auto"/>
            <w:noWrap/>
            <w:vAlign w:val="bottom"/>
            <w:hideMark/>
          </w:tcPr>
          <w:p w:rsidR="004946C1" w:rsidRPr="004946C1" w:rsidRDefault="004946C1" w:rsidP="0038220C">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 </w:t>
            </w:r>
          </w:p>
        </w:tc>
        <w:tc>
          <w:tcPr>
            <w:tcW w:w="3609" w:type="dxa"/>
            <w:tcBorders>
              <w:top w:val="nil"/>
              <w:left w:val="nil"/>
              <w:bottom w:val="nil"/>
              <w:right w:val="single" w:sz="8" w:space="0" w:color="auto"/>
            </w:tcBorders>
            <w:shd w:val="clear" w:color="auto" w:fill="auto"/>
            <w:hideMark/>
          </w:tcPr>
          <w:p w:rsidR="004946C1" w:rsidRDefault="004946C1" w:rsidP="0038220C">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 xml:space="preserve">Natronlauge (0,1 </w:t>
            </w:r>
            <w:proofErr w:type="spellStart"/>
            <w:r w:rsidRPr="004946C1">
              <w:rPr>
                <w:rFonts w:ascii="Calibri" w:eastAsia="Times New Roman" w:hAnsi="Calibri" w:cs="Times New Roman"/>
                <w:color w:val="000000"/>
                <w:lang w:eastAsia="de-DE"/>
              </w:rPr>
              <w:t>mol</w:t>
            </w:r>
            <w:proofErr w:type="spellEnd"/>
            <w:r w:rsidRPr="004946C1">
              <w:rPr>
                <w:rFonts w:ascii="Calibri" w:eastAsia="Times New Roman" w:hAnsi="Calibri" w:cs="Times New Roman"/>
                <w:color w:val="000000"/>
                <w:lang w:eastAsia="de-DE"/>
              </w:rPr>
              <w:t>/l)</w:t>
            </w:r>
            <w:r w:rsidR="000A3BDB">
              <w:rPr>
                <w:rStyle w:val="Funotenzeichen"/>
                <w:rFonts w:ascii="Calibri" w:eastAsia="Times New Roman" w:hAnsi="Calibri" w:cs="Times New Roman"/>
                <w:color w:val="000000"/>
                <w:lang w:eastAsia="de-DE"/>
              </w:rPr>
              <w:footnoteReference w:id="5"/>
            </w:r>
            <w:r w:rsidRPr="004946C1">
              <w:rPr>
                <w:rFonts w:ascii="Calibri" w:eastAsia="Times New Roman" w:hAnsi="Calibri" w:cs="Times New Roman"/>
                <w:color w:val="000000"/>
                <w:lang w:eastAsia="de-DE"/>
              </w:rPr>
              <w:br/>
              <w:t>H-Sätze:</w:t>
            </w:r>
            <w:r w:rsidR="0038220C" w:rsidRPr="004946C1">
              <w:rPr>
                <w:rFonts w:ascii="Calibri" w:eastAsia="Times New Roman" w:hAnsi="Calibri" w:cs="Times New Roman"/>
                <w:color w:val="000000"/>
                <w:lang w:eastAsia="de-DE"/>
              </w:rPr>
              <w:t xml:space="preserve"> </w:t>
            </w:r>
            <w:r w:rsidR="000A3BDB">
              <w:rPr>
                <w:rFonts w:ascii="Calibri" w:eastAsia="Times New Roman" w:hAnsi="Calibri" w:cs="Times New Roman"/>
                <w:color w:val="000000"/>
                <w:lang w:eastAsia="de-DE"/>
              </w:rPr>
              <w:br/>
              <w:t xml:space="preserve">H </w:t>
            </w:r>
            <w:hyperlink r:id="rId13" w:anchor="h290" w:history="1">
              <w:r w:rsidR="000A3BDB" w:rsidRPr="000A3BDB">
                <w:rPr>
                  <w:rStyle w:val="Hyperlink"/>
                  <w:rFonts w:ascii="Calibri" w:eastAsia="Times New Roman" w:hAnsi="Calibri" w:cs="Times New Roman"/>
                  <w:lang w:eastAsia="de-DE"/>
                </w:rPr>
                <w:t>290</w:t>
              </w:r>
            </w:hyperlink>
            <w:r w:rsidRPr="004946C1">
              <w:rPr>
                <w:rFonts w:ascii="Calibri" w:eastAsia="Times New Roman" w:hAnsi="Calibri" w:cs="Times New Roman"/>
                <w:color w:val="000000"/>
                <w:lang w:eastAsia="de-DE"/>
              </w:rPr>
              <w:br/>
              <w:t>P-Sätze:</w:t>
            </w:r>
            <w:r w:rsidR="004101BB">
              <w:rPr>
                <w:rFonts w:ascii="Calibri" w:eastAsia="Times New Roman" w:hAnsi="Calibri" w:cs="Times New Roman"/>
                <w:noProof/>
                <w:color w:val="000000"/>
                <w:lang w:eastAsia="de-DE"/>
              </w:rPr>
              <w:t xml:space="preserve"> </w:t>
            </w:r>
            <w:r w:rsidR="004101BB" w:rsidRPr="004101BB">
              <w:rPr>
                <w:rFonts w:ascii="Calibri" w:eastAsia="Times New Roman" w:hAnsi="Calibri" w:cs="Times New Roman"/>
                <w:color w:val="000000"/>
                <w:lang w:eastAsia="de-DE"/>
              </w:rPr>
              <w:drawing>
                <wp:anchor distT="0" distB="0" distL="114300" distR="114300" simplePos="0" relativeHeight="251660288" behindDoc="1" locked="0" layoutInCell="1" allowOverlap="1">
                  <wp:simplePos x="0" y="0"/>
                  <wp:positionH relativeFrom="column">
                    <wp:posOffset>1452880</wp:posOffset>
                  </wp:positionH>
                  <wp:positionV relativeFrom="paragraph">
                    <wp:posOffset>-1704340</wp:posOffset>
                  </wp:positionV>
                  <wp:extent cx="762000" cy="762000"/>
                  <wp:effectExtent l="19050" t="0" r="0" b="0"/>
                  <wp:wrapTight wrapText="bothSides">
                    <wp:wrapPolygon edited="0">
                      <wp:start x="9180" y="0"/>
                      <wp:lineTo x="-540" y="10260"/>
                      <wp:lineTo x="0" y="11340"/>
                      <wp:lineTo x="8640" y="21060"/>
                      <wp:lineTo x="9180" y="21060"/>
                      <wp:lineTo x="12420" y="21060"/>
                      <wp:lineTo x="12960" y="21060"/>
                      <wp:lineTo x="16200" y="17820"/>
                      <wp:lineTo x="16200" y="17280"/>
                      <wp:lineTo x="21060" y="11340"/>
                      <wp:lineTo x="21600" y="10260"/>
                      <wp:lineTo x="20520" y="8640"/>
                      <wp:lineTo x="12420" y="0"/>
                      <wp:lineTo x="9180" y="0"/>
                    </wp:wrapPolygon>
                  </wp:wrapTight>
                  <wp:docPr id="3" name="Bild 1" descr="http://www.seilnacht.com/Chemie/gh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ilnacht.com/Chemie/ghs05.gif"/>
                          <pic:cNvPicPr>
                            <a:picLocks noChangeAspect="1" noChangeArrowheads="1"/>
                          </pic:cNvPicPr>
                        </pic:nvPicPr>
                        <pic:blipFill>
                          <a:blip r:embed="rId12" cstate="print"/>
                          <a:srcRect/>
                          <a:stretch>
                            <a:fillRect/>
                          </a:stretch>
                        </pic:blipFill>
                        <pic:spPr bwMode="auto">
                          <a:xfrm>
                            <a:off x="0" y="0"/>
                            <a:ext cx="762000" cy="762000"/>
                          </a:xfrm>
                          <a:prstGeom prst="rect">
                            <a:avLst/>
                          </a:prstGeom>
                          <a:noFill/>
                          <a:ln w="9525">
                            <a:noFill/>
                            <a:miter lim="800000"/>
                            <a:headEnd/>
                            <a:tailEnd/>
                          </a:ln>
                        </pic:spPr>
                      </pic:pic>
                    </a:graphicData>
                  </a:graphic>
                </wp:anchor>
              </w:drawing>
            </w:r>
          </w:p>
          <w:p w:rsidR="000A3BDB" w:rsidRPr="004946C1" w:rsidRDefault="000A3BDB" w:rsidP="0038220C">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P </w:t>
            </w:r>
            <w:hyperlink r:id="rId14" w:anchor="p234" w:history="1">
              <w:r w:rsidRPr="000A3BDB">
                <w:rPr>
                  <w:rStyle w:val="Hyperlink"/>
                  <w:rFonts w:ascii="Calibri" w:eastAsia="Times New Roman" w:hAnsi="Calibri" w:cs="Times New Roman"/>
                  <w:lang w:eastAsia="de-DE"/>
                </w:rPr>
                <w:t>234</w:t>
              </w:r>
            </w:hyperlink>
            <w:r>
              <w:rPr>
                <w:rFonts w:ascii="Calibri" w:eastAsia="Times New Roman" w:hAnsi="Calibri" w:cs="Times New Roman"/>
                <w:color w:val="000000"/>
                <w:lang w:eastAsia="de-DE"/>
              </w:rPr>
              <w:t xml:space="preserve">, </w:t>
            </w:r>
            <w:hyperlink r:id="rId15" w:anchor="p390" w:history="1">
              <w:r w:rsidRPr="000A3BDB">
                <w:rPr>
                  <w:rStyle w:val="Hyperlink"/>
                  <w:rFonts w:ascii="Calibri" w:eastAsia="Times New Roman" w:hAnsi="Calibri" w:cs="Times New Roman"/>
                  <w:lang w:eastAsia="de-DE"/>
                </w:rPr>
                <w:t>390</w:t>
              </w:r>
            </w:hyperlink>
          </w:p>
        </w:tc>
        <w:tc>
          <w:tcPr>
            <w:tcW w:w="3188" w:type="dxa"/>
            <w:tcBorders>
              <w:top w:val="nil"/>
              <w:left w:val="nil"/>
              <w:bottom w:val="nil"/>
              <w:right w:val="single" w:sz="8" w:space="0" w:color="auto"/>
            </w:tcBorders>
            <w:shd w:val="clear" w:color="auto" w:fill="auto"/>
            <w:hideMark/>
          </w:tcPr>
          <w:p w:rsidR="005254AD" w:rsidRDefault="004946C1" w:rsidP="005254AD">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Phenolphthalein</w:t>
            </w:r>
            <w:r w:rsidR="005254AD">
              <w:rPr>
                <w:rStyle w:val="Funotenzeichen"/>
                <w:rFonts w:ascii="Calibri" w:eastAsia="Times New Roman" w:hAnsi="Calibri" w:cs="Times New Roman"/>
                <w:color w:val="000000"/>
                <w:lang w:eastAsia="de-DE"/>
              </w:rPr>
              <w:footnoteReference w:id="6"/>
            </w:r>
            <w:r w:rsidRPr="004946C1">
              <w:rPr>
                <w:rFonts w:ascii="Calibri" w:eastAsia="Times New Roman" w:hAnsi="Calibri" w:cs="Times New Roman"/>
                <w:color w:val="000000"/>
                <w:lang w:eastAsia="de-DE"/>
              </w:rPr>
              <w:br/>
              <w:t>H-Sätze:</w:t>
            </w:r>
          </w:p>
          <w:p w:rsidR="004946C1" w:rsidRDefault="005254AD" w:rsidP="005254A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H </w:t>
            </w:r>
            <w:hyperlink r:id="rId16" w:anchor="h225" w:history="1">
              <w:r w:rsidRPr="004101BB">
                <w:rPr>
                  <w:rStyle w:val="Hyperlink"/>
                  <w:rFonts w:ascii="Calibri" w:eastAsia="Times New Roman" w:hAnsi="Calibri" w:cs="Times New Roman"/>
                  <w:lang w:eastAsia="de-DE"/>
                </w:rPr>
                <w:t>225</w:t>
              </w:r>
            </w:hyperlink>
            <w:r>
              <w:rPr>
                <w:rFonts w:ascii="Calibri" w:eastAsia="Times New Roman" w:hAnsi="Calibri" w:cs="Times New Roman"/>
                <w:color w:val="000000"/>
                <w:lang w:eastAsia="de-DE"/>
              </w:rPr>
              <w:t xml:space="preserve">, </w:t>
            </w:r>
            <w:hyperlink r:id="rId17" w:anchor="h319" w:history="1">
              <w:r w:rsidRPr="004101BB">
                <w:rPr>
                  <w:rStyle w:val="Hyperlink"/>
                  <w:rFonts w:ascii="Calibri" w:eastAsia="Times New Roman" w:hAnsi="Calibri" w:cs="Times New Roman"/>
                  <w:lang w:eastAsia="de-DE"/>
                </w:rPr>
                <w:t>319</w:t>
              </w:r>
            </w:hyperlink>
            <w:r>
              <w:rPr>
                <w:rFonts w:ascii="Calibri" w:eastAsia="Times New Roman" w:hAnsi="Calibri" w:cs="Times New Roman"/>
                <w:color w:val="000000"/>
                <w:lang w:eastAsia="de-DE"/>
              </w:rPr>
              <w:t xml:space="preserve">, </w:t>
            </w:r>
            <w:hyperlink r:id="rId18" w:anchor="h341" w:history="1">
              <w:r w:rsidRPr="004101BB">
                <w:rPr>
                  <w:rStyle w:val="Hyperlink"/>
                  <w:rFonts w:ascii="Calibri" w:eastAsia="Times New Roman" w:hAnsi="Calibri" w:cs="Times New Roman"/>
                  <w:lang w:eastAsia="de-DE"/>
                </w:rPr>
                <w:t>341</w:t>
              </w:r>
            </w:hyperlink>
            <w:r>
              <w:rPr>
                <w:rFonts w:ascii="Calibri" w:eastAsia="Times New Roman" w:hAnsi="Calibri" w:cs="Times New Roman"/>
                <w:color w:val="000000"/>
                <w:lang w:eastAsia="de-DE"/>
              </w:rPr>
              <w:t xml:space="preserve">, </w:t>
            </w:r>
            <w:hyperlink r:id="rId19" w:anchor="h350" w:history="1">
              <w:r w:rsidRPr="004101BB">
                <w:rPr>
                  <w:rStyle w:val="Hyperlink"/>
                  <w:rFonts w:ascii="Calibri" w:eastAsia="Times New Roman" w:hAnsi="Calibri" w:cs="Times New Roman"/>
                  <w:lang w:eastAsia="de-DE"/>
                </w:rPr>
                <w:t>350</w:t>
              </w:r>
            </w:hyperlink>
            <w:r w:rsidR="004946C1" w:rsidRPr="004946C1">
              <w:rPr>
                <w:rFonts w:ascii="Calibri" w:eastAsia="Times New Roman" w:hAnsi="Calibri" w:cs="Times New Roman"/>
                <w:color w:val="000000"/>
                <w:lang w:eastAsia="de-DE"/>
              </w:rPr>
              <w:br/>
              <w:t>P-Sätze:</w:t>
            </w:r>
          </w:p>
          <w:p w:rsidR="005254AD" w:rsidRDefault="005254AD" w:rsidP="005254AD">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 xml:space="preserve">P </w:t>
            </w:r>
            <w:hyperlink r:id="rId20" w:anchor="p210" w:history="1">
              <w:r w:rsidRPr="004101BB">
                <w:rPr>
                  <w:rStyle w:val="Hyperlink"/>
                  <w:rFonts w:ascii="Calibri" w:eastAsia="Times New Roman" w:hAnsi="Calibri" w:cs="Times New Roman"/>
                  <w:lang w:eastAsia="de-DE"/>
                </w:rPr>
                <w:t>210</w:t>
              </w:r>
            </w:hyperlink>
            <w:r>
              <w:rPr>
                <w:rFonts w:ascii="Calibri" w:eastAsia="Times New Roman" w:hAnsi="Calibri" w:cs="Times New Roman"/>
                <w:color w:val="000000"/>
                <w:lang w:eastAsia="de-DE"/>
              </w:rPr>
              <w:t xml:space="preserve">, </w:t>
            </w:r>
            <w:hyperlink r:id="rId21" w:anchor="p280" w:history="1">
              <w:r w:rsidRPr="004101BB">
                <w:rPr>
                  <w:rStyle w:val="Hyperlink"/>
                  <w:rFonts w:ascii="Calibri" w:eastAsia="Times New Roman" w:hAnsi="Calibri" w:cs="Times New Roman"/>
                  <w:lang w:eastAsia="de-DE"/>
                </w:rPr>
                <w:t>280</w:t>
              </w:r>
            </w:hyperlink>
            <w:r>
              <w:rPr>
                <w:rFonts w:ascii="Calibri" w:eastAsia="Times New Roman" w:hAnsi="Calibri" w:cs="Times New Roman"/>
                <w:color w:val="000000"/>
                <w:lang w:eastAsia="de-DE"/>
              </w:rPr>
              <w:t xml:space="preserve">, </w:t>
            </w:r>
            <w:hyperlink r:id="rId22" w:anchor="p303" w:history="1">
              <w:r w:rsidRPr="004101BB">
                <w:rPr>
                  <w:rStyle w:val="Hyperlink"/>
                  <w:rFonts w:ascii="Calibri" w:eastAsia="Times New Roman" w:hAnsi="Calibri" w:cs="Times New Roman"/>
                  <w:lang w:eastAsia="de-DE"/>
                </w:rPr>
                <w:t>303</w:t>
              </w:r>
            </w:hyperlink>
            <w:r>
              <w:rPr>
                <w:rFonts w:ascii="Calibri" w:eastAsia="Times New Roman" w:hAnsi="Calibri" w:cs="Times New Roman"/>
                <w:color w:val="000000"/>
                <w:lang w:eastAsia="de-DE"/>
              </w:rPr>
              <w:t xml:space="preserve">, </w:t>
            </w:r>
            <w:hyperlink r:id="rId23" w:anchor="p361" w:history="1">
              <w:r w:rsidRPr="004101BB">
                <w:rPr>
                  <w:rStyle w:val="Hyperlink"/>
                  <w:rFonts w:ascii="Calibri" w:eastAsia="Times New Roman" w:hAnsi="Calibri" w:cs="Times New Roman"/>
                  <w:lang w:eastAsia="de-DE"/>
                </w:rPr>
                <w:t>361</w:t>
              </w:r>
            </w:hyperlink>
            <w:r>
              <w:rPr>
                <w:rFonts w:ascii="Calibri" w:eastAsia="Times New Roman" w:hAnsi="Calibri" w:cs="Times New Roman"/>
                <w:color w:val="000000"/>
                <w:lang w:eastAsia="de-DE"/>
              </w:rPr>
              <w:t xml:space="preserve">, </w:t>
            </w:r>
            <w:hyperlink r:id="rId24" w:anchor="p353" w:history="1">
              <w:r w:rsidRPr="004101BB">
                <w:rPr>
                  <w:rStyle w:val="Hyperlink"/>
                  <w:rFonts w:ascii="Calibri" w:eastAsia="Times New Roman" w:hAnsi="Calibri" w:cs="Times New Roman"/>
                  <w:lang w:eastAsia="de-DE"/>
                </w:rPr>
                <w:t>353</w:t>
              </w:r>
            </w:hyperlink>
            <w:r>
              <w:rPr>
                <w:rFonts w:ascii="Calibri" w:eastAsia="Times New Roman" w:hAnsi="Calibri" w:cs="Times New Roman"/>
                <w:color w:val="000000"/>
                <w:lang w:eastAsia="de-DE"/>
              </w:rPr>
              <w:t xml:space="preserve">, </w:t>
            </w:r>
            <w:hyperlink r:id="rId25" w:anchor="p305" w:history="1">
              <w:r w:rsidRPr="004101BB">
                <w:rPr>
                  <w:rStyle w:val="Hyperlink"/>
                  <w:rFonts w:ascii="Calibri" w:eastAsia="Times New Roman" w:hAnsi="Calibri" w:cs="Times New Roman"/>
                  <w:lang w:eastAsia="de-DE"/>
                </w:rPr>
                <w:t>305</w:t>
              </w:r>
            </w:hyperlink>
            <w:r>
              <w:rPr>
                <w:rFonts w:ascii="Calibri" w:eastAsia="Times New Roman" w:hAnsi="Calibri" w:cs="Times New Roman"/>
                <w:color w:val="000000"/>
                <w:lang w:eastAsia="de-DE"/>
              </w:rPr>
              <w:t xml:space="preserve">, </w:t>
            </w:r>
            <w:hyperlink r:id="rId26" w:anchor="p351" w:history="1">
              <w:r w:rsidRPr="004101BB">
                <w:rPr>
                  <w:rStyle w:val="Hyperlink"/>
                  <w:rFonts w:ascii="Calibri" w:eastAsia="Times New Roman" w:hAnsi="Calibri" w:cs="Times New Roman"/>
                  <w:lang w:eastAsia="de-DE"/>
                </w:rPr>
                <w:t>351</w:t>
              </w:r>
            </w:hyperlink>
            <w:r>
              <w:rPr>
                <w:rFonts w:ascii="Calibri" w:eastAsia="Times New Roman" w:hAnsi="Calibri" w:cs="Times New Roman"/>
                <w:color w:val="000000"/>
                <w:lang w:eastAsia="de-DE"/>
              </w:rPr>
              <w:t xml:space="preserve">, </w:t>
            </w:r>
            <w:hyperlink r:id="rId27" w:anchor="p338" w:history="1">
              <w:r w:rsidRPr="004101BB">
                <w:rPr>
                  <w:rStyle w:val="Hyperlink"/>
                  <w:rFonts w:ascii="Calibri" w:eastAsia="Times New Roman" w:hAnsi="Calibri" w:cs="Times New Roman"/>
                  <w:lang w:eastAsia="de-DE"/>
                </w:rPr>
                <w:t>338</w:t>
              </w:r>
            </w:hyperlink>
            <w:r>
              <w:rPr>
                <w:rFonts w:ascii="Calibri" w:eastAsia="Times New Roman" w:hAnsi="Calibri" w:cs="Times New Roman"/>
                <w:color w:val="000000"/>
                <w:lang w:eastAsia="de-DE"/>
              </w:rPr>
              <w:t xml:space="preserve">, </w:t>
            </w:r>
            <w:hyperlink r:id="rId28" w:anchor="p308" w:history="1">
              <w:r w:rsidRPr="004101BB">
                <w:rPr>
                  <w:rStyle w:val="Hyperlink"/>
                  <w:rFonts w:ascii="Calibri" w:eastAsia="Times New Roman" w:hAnsi="Calibri" w:cs="Times New Roman"/>
                  <w:lang w:eastAsia="de-DE"/>
                </w:rPr>
                <w:t>308</w:t>
              </w:r>
            </w:hyperlink>
            <w:r>
              <w:rPr>
                <w:rFonts w:ascii="Calibri" w:eastAsia="Times New Roman" w:hAnsi="Calibri" w:cs="Times New Roman"/>
                <w:color w:val="000000"/>
                <w:lang w:eastAsia="de-DE"/>
              </w:rPr>
              <w:t xml:space="preserve">, </w:t>
            </w:r>
            <w:hyperlink r:id="rId29" w:anchor="p313" w:history="1">
              <w:r w:rsidRPr="004101BB">
                <w:rPr>
                  <w:rStyle w:val="Hyperlink"/>
                  <w:rFonts w:ascii="Calibri" w:eastAsia="Times New Roman" w:hAnsi="Calibri" w:cs="Times New Roman"/>
                  <w:lang w:eastAsia="de-DE"/>
                </w:rPr>
                <w:t>313</w:t>
              </w:r>
            </w:hyperlink>
            <w:r>
              <w:rPr>
                <w:rFonts w:ascii="Calibri" w:eastAsia="Times New Roman" w:hAnsi="Calibri" w:cs="Times New Roman"/>
                <w:color w:val="000000"/>
                <w:lang w:eastAsia="de-DE"/>
              </w:rPr>
              <w:t xml:space="preserve">, </w:t>
            </w:r>
            <w:hyperlink r:id="rId30" w:anchor="p403" w:history="1">
              <w:r w:rsidRPr="004101BB">
                <w:rPr>
                  <w:rStyle w:val="Hyperlink"/>
                  <w:rFonts w:ascii="Calibri" w:eastAsia="Times New Roman" w:hAnsi="Calibri" w:cs="Times New Roman"/>
                  <w:lang w:eastAsia="de-DE"/>
                </w:rPr>
                <w:t>403</w:t>
              </w:r>
            </w:hyperlink>
            <w:r>
              <w:rPr>
                <w:rFonts w:ascii="Calibri" w:eastAsia="Times New Roman" w:hAnsi="Calibri" w:cs="Times New Roman"/>
                <w:color w:val="000000"/>
                <w:lang w:eastAsia="de-DE"/>
              </w:rPr>
              <w:t xml:space="preserve">, </w:t>
            </w:r>
            <w:hyperlink r:id="rId31" w:anchor="p235" w:history="1">
              <w:r w:rsidRPr="004101BB">
                <w:rPr>
                  <w:rStyle w:val="Hyperlink"/>
                  <w:rFonts w:ascii="Calibri" w:eastAsia="Times New Roman" w:hAnsi="Calibri" w:cs="Times New Roman"/>
                  <w:lang w:eastAsia="de-DE"/>
                </w:rPr>
                <w:t>235</w:t>
              </w:r>
            </w:hyperlink>
            <w:r w:rsidR="004101BB">
              <w:rPr>
                <w:noProof/>
                <w:lang w:eastAsia="de-DE"/>
              </w:rPr>
              <w:drawing>
                <wp:inline distT="0" distB="0" distL="0" distR="0">
                  <wp:extent cx="762000" cy="762000"/>
                  <wp:effectExtent l="19050" t="0" r="0" b="0"/>
                  <wp:docPr id="7" name="Bild 7" descr="http://www.seilnacht.com/Chemie/ghs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ilnacht.com/Chemie/ghs02.gif"/>
                          <pic:cNvPicPr>
                            <a:picLocks noChangeAspect="1" noChangeArrowheads="1"/>
                          </pic:cNvPicPr>
                        </pic:nvPicPr>
                        <pic:blipFill>
                          <a:blip r:embed="rId3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822215">
              <w:rPr>
                <w:noProof/>
                <w:lang w:eastAsia="de-DE"/>
              </w:rPr>
              <w:drawing>
                <wp:inline distT="0" distB="0" distL="0" distR="0">
                  <wp:extent cx="762000" cy="762000"/>
                  <wp:effectExtent l="19050" t="0" r="0" b="0"/>
                  <wp:docPr id="16" name="Bild 16" descr="http://www.seilnacht.com/Chemie/ghs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eilnacht.com/Chemie/ghs07.gif"/>
                          <pic:cNvPicPr>
                            <a:picLocks noChangeAspect="1" noChangeArrowheads="1"/>
                          </pic:cNvPicPr>
                        </pic:nvPicPr>
                        <pic:blipFill>
                          <a:blip r:embed="rId33"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sidR="00822215">
              <w:rPr>
                <w:noProof/>
                <w:lang w:eastAsia="de-DE"/>
              </w:rPr>
              <w:drawing>
                <wp:inline distT="0" distB="0" distL="0" distR="0">
                  <wp:extent cx="762000" cy="762000"/>
                  <wp:effectExtent l="19050" t="0" r="0" b="0"/>
                  <wp:docPr id="19" name="Bild 19" descr="http://www.seilnacht.com/Chemie/ghs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eilnacht.com/Chemie/ghs08.gif"/>
                          <pic:cNvPicPr>
                            <a:picLocks noChangeAspect="1" noChangeArrowheads="1"/>
                          </pic:cNvPicPr>
                        </pic:nvPicPr>
                        <pic:blipFill>
                          <a:blip r:embed="rId34"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p w:rsidR="00822215" w:rsidRDefault="00822215" w:rsidP="005254AD">
            <w:pPr>
              <w:spacing w:after="0" w:line="240" w:lineRule="auto"/>
              <w:rPr>
                <w:rFonts w:ascii="Calibri" w:eastAsia="Times New Roman" w:hAnsi="Calibri" w:cs="Times New Roman"/>
                <w:color w:val="000000"/>
                <w:lang w:eastAsia="de-DE"/>
              </w:rPr>
            </w:pPr>
          </w:p>
          <w:p w:rsidR="00822215" w:rsidRPr="004946C1" w:rsidRDefault="00822215" w:rsidP="005254AD">
            <w:pPr>
              <w:spacing w:after="0" w:line="240" w:lineRule="auto"/>
              <w:rPr>
                <w:rFonts w:ascii="Calibri" w:eastAsia="Times New Roman" w:hAnsi="Calibri" w:cs="Times New Roman"/>
                <w:color w:val="000000"/>
                <w:lang w:eastAsia="de-DE"/>
              </w:rPr>
            </w:pPr>
          </w:p>
        </w:tc>
      </w:tr>
      <w:tr w:rsidR="004946C1" w:rsidRPr="004946C1" w:rsidTr="00BA57CD">
        <w:trPr>
          <w:trHeight w:val="964"/>
        </w:trPr>
        <w:tc>
          <w:tcPr>
            <w:tcW w:w="2355" w:type="dxa"/>
            <w:tcBorders>
              <w:top w:val="nil"/>
              <w:left w:val="single" w:sz="8" w:space="0" w:color="auto"/>
              <w:bottom w:val="single" w:sz="8" w:space="0" w:color="auto"/>
              <w:right w:val="single" w:sz="8" w:space="0" w:color="auto"/>
            </w:tcBorders>
            <w:shd w:val="clear" w:color="auto" w:fill="auto"/>
            <w:noWrap/>
            <w:vAlign w:val="bottom"/>
            <w:hideMark/>
          </w:tcPr>
          <w:p w:rsidR="004946C1" w:rsidRPr="004946C1" w:rsidRDefault="004946C1" w:rsidP="004946C1">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 </w:t>
            </w:r>
          </w:p>
        </w:tc>
        <w:tc>
          <w:tcPr>
            <w:tcW w:w="3609" w:type="dxa"/>
            <w:tcBorders>
              <w:top w:val="nil"/>
              <w:left w:val="nil"/>
              <w:bottom w:val="single" w:sz="8" w:space="0" w:color="auto"/>
              <w:right w:val="single" w:sz="8" w:space="0" w:color="auto"/>
            </w:tcBorders>
            <w:shd w:val="clear" w:color="auto" w:fill="auto"/>
            <w:noWrap/>
            <w:vAlign w:val="bottom"/>
            <w:hideMark/>
          </w:tcPr>
          <w:p w:rsidR="004946C1" w:rsidRPr="004946C1" w:rsidRDefault="004946C1" w:rsidP="004946C1">
            <w:pPr>
              <w:spacing w:after="0" w:line="240" w:lineRule="auto"/>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 </w:t>
            </w:r>
          </w:p>
        </w:tc>
        <w:tc>
          <w:tcPr>
            <w:tcW w:w="3188" w:type="dxa"/>
            <w:tcBorders>
              <w:top w:val="nil"/>
              <w:left w:val="nil"/>
              <w:bottom w:val="single" w:sz="8" w:space="0" w:color="auto"/>
              <w:right w:val="single" w:sz="8" w:space="0" w:color="auto"/>
            </w:tcBorders>
            <w:shd w:val="clear" w:color="auto" w:fill="auto"/>
            <w:hideMark/>
          </w:tcPr>
          <w:p w:rsidR="004946C1" w:rsidRPr="004946C1" w:rsidRDefault="004946C1" w:rsidP="004946C1">
            <w:pPr>
              <w:spacing w:after="0" w:line="240" w:lineRule="auto"/>
              <w:rPr>
                <w:rFonts w:ascii="Calibri" w:eastAsia="Times New Roman" w:hAnsi="Calibri" w:cs="Times New Roman"/>
                <w:color w:val="000000"/>
                <w:lang w:eastAsia="de-DE"/>
              </w:rPr>
            </w:pPr>
            <w:proofErr w:type="spellStart"/>
            <w:r w:rsidRPr="004946C1">
              <w:rPr>
                <w:rFonts w:ascii="Calibri" w:eastAsia="Times New Roman" w:hAnsi="Calibri" w:cs="Times New Roman"/>
                <w:color w:val="000000"/>
                <w:lang w:eastAsia="de-DE"/>
              </w:rPr>
              <w:t>Bromthymolblau</w:t>
            </w:r>
            <w:proofErr w:type="spellEnd"/>
            <w:r w:rsidR="005254AD">
              <w:rPr>
                <w:rStyle w:val="Funotenzeichen"/>
                <w:rFonts w:ascii="Calibri" w:eastAsia="Times New Roman" w:hAnsi="Calibri" w:cs="Times New Roman"/>
                <w:color w:val="000000"/>
                <w:lang w:eastAsia="de-DE"/>
              </w:rPr>
              <w:footnoteReference w:id="7"/>
            </w:r>
            <w:r w:rsidRPr="004946C1">
              <w:rPr>
                <w:rFonts w:ascii="Calibri" w:eastAsia="Times New Roman" w:hAnsi="Calibri" w:cs="Times New Roman"/>
                <w:color w:val="000000"/>
                <w:lang w:eastAsia="de-DE"/>
              </w:rPr>
              <w:br/>
              <w:t>H-Sätze:</w:t>
            </w:r>
            <w:r>
              <w:rPr>
                <w:rFonts w:ascii="Calibri" w:eastAsia="Times New Roman" w:hAnsi="Calibri" w:cs="Times New Roman"/>
                <w:color w:val="000000"/>
                <w:lang w:eastAsia="de-DE"/>
              </w:rPr>
              <w:t xml:space="preserve"> -</w:t>
            </w:r>
            <w:r w:rsidRPr="004946C1">
              <w:rPr>
                <w:rFonts w:ascii="Calibri" w:eastAsia="Times New Roman" w:hAnsi="Calibri" w:cs="Times New Roman"/>
                <w:color w:val="000000"/>
                <w:lang w:eastAsia="de-DE"/>
              </w:rPr>
              <w:br/>
              <w:t>P-Sätze:</w:t>
            </w:r>
            <w:r>
              <w:rPr>
                <w:rFonts w:ascii="Calibri" w:eastAsia="Times New Roman" w:hAnsi="Calibri" w:cs="Times New Roman"/>
                <w:color w:val="000000"/>
                <w:lang w:eastAsia="de-DE"/>
              </w:rPr>
              <w:t xml:space="preserve"> -</w:t>
            </w:r>
          </w:p>
        </w:tc>
      </w:tr>
    </w:tbl>
    <w:p w:rsidR="00490641" w:rsidRDefault="00490641" w:rsidP="00DB3056">
      <w:pPr>
        <w:rPr>
          <w:b/>
        </w:rPr>
      </w:pPr>
    </w:p>
    <w:p w:rsidR="001E76C8" w:rsidRDefault="001E76C8" w:rsidP="00DB3056">
      <w:pPr>
        <w:rPr>
          <w:b/>
        </w:rPr>
      </w:pPr>
    </w:p>
    <w:p w:rsidR="001E76C8" w:rsidRDefault="001E76C8" w:rsidP="00DB3056">
      <w:pPr>
        <w:rPr>
          <w:b/>
        </w:rPr>
      </w:pPr>
    </w:p>
    <w:p w:rsidR="001E76C8" w:rsidRDefault="001E76C8" w:rsidP="00DB3056">
      <w:pPr>
        <w:rPr>
          <w:b/>
        </w:rPr>
      </w:pPr>
    </w:p>
    <w:p w:rsidR="00822215" w:rsidRDefault="00822215" w:rsidP="00DB3056">
      <w:pPr>
        <w:rPr>
          <w:b/>
        </w:rPr>
      </w:pPr>
      <w:r>
        <w:rPr>
          <w:b/>
        </w:rPr>
        <w:t>Entsorgung:</w:t>
      </w:r>
    </w:p>
    <w:p w:rsidR="00822215" w:rsidRDefault="00822215" w:rsidP="00822215">
      <w:r>
        <w:t xml:space="preserve">Salzsäure (0,1 </w:t>
      </w:r>
      <w:proofErr w:type="spellStart"/>
      <w:r>
        <w:t>mol</w:t>
      </w:r>
      <w:proofErr w:type="spellEnd"/>
      <w:r>
        <w:t>/l)</w:t>
      </w:r>
      <w:r>
        <w:rPr>
          <w:rStyle w:val="Funotenzeichen"/>
        </w:rPr>
        <w:footnoteReference w:id="8"/>
      </w:r>
      <w:r>
        <w:t xml:space="preserve">: </w:t>
      </w:r>
    </w:p>
    <w:p w:rsidR="00822215" w:rsidRDefault="00822215" w:rsidP="00822215">
      <w:pPr>
        <w:pStyle w:val="Listenabsatz"/>
        <w:numPr>
          <w:ilvl w:val="0"/>
          <w:numId w:val="3"/>
        </w:numPr>
      </w:pPr>
      <w:r>
        <w:t xml:space="preserve">Als gefährlicher Abfall entsorgen </w:t>
      </w:r>
    </w:p>
    <w:p w:rsidR="00822215" w:rsidRDefault="00822215" w:rsidP="00822215">
      <w:pPr>
        <w:pStyle w:val="Listenabsatz"/>
        <w:numPr>
          <w:ilvl w:val="0"/>
          <w:numId w:val="3"/>
        </w:numPr>
      </w:pPr>
      <w:r>
        <w:t xml:space="preserve">Nicht in die Kanalisation gelangen lassen </w:t>
      </w:r>
    </w:p>
    <w:p w:rsidR="00822215" w:rsidRDefault="00822215" w:rsidP="00822215">
      <w:r>
        <w:t xml:space="preserve">Natronlauge (0,1 </w:t>
      </w:r>
      <w:proofErr w:type="spellStart"/>
      <w:r>
        <w:t>mol</w:t>
      </w:r>
      <w:proofErr w:type="spellEnd"/>
      <w:r>
        <w:t>/l)</w:t>
      </w:r>
      <w:r w:rsidR="00BA57CD">
        <w:rPr>
          <w:rStyle w:val="Funotenzeichen"/>
        </w:rPr>
        <w:footnoteReference w:id="9"/>
      </w:r>
      <w:r>
        <w:t>:</w:t>
      </w:r>
    </w:p>
    <w:p w:rsidR="00822215" w:rsidRDefault="00822215" w:rsidP="00822215">
      <w:pPr>
        <w:pStyle w:val="Listenabsatz"/>
        <w:numPr>
          <w:ilvl w:val="0"/>
          <w:numId w:val="4"/>
        </w:numPr>
      </w:pPr>
      <w:r>
        <w:t>Als gefährlicher Abfall entsorgen</w:t>
      </w:r>
    </w:p>
    <w:p w:rsidR="00822215" w:rsidRDefault="00822215" w:rsidP="00822215">
      <w:pPr>
        <w:pStyle w:val="Listenabsatz"/>
        <w:numPr>
          <w:ilvl w:val="0"/>
          <w:numId w:val="4"/>
        </w:numPr>
      </w:pPr>
      <w:r>
        <w:t xml:space="preserve">Nicht in die Kanalisation gelangen lassen </w:t>
      </w:r>
    </w:p>
    <w:p w:rsidR="00BA57CD" w:rsidRDefault="00E242AA" w:rsidP="00BA57CD">
      <w:r>
        <w:t>Methylorange</w:t>
      </w:r>
      <w:r w:rsidR="00BA57CD">
        <w:rPr>
          <w:rStyle w:val="Funotenzeichen"/>
        </w:rPr>
        <w:footnoteReference w:id="10"/>
      </w:r>
      <w:r w:rsidR="00BA57CD">
        <w:t>:</w:t>
      </w:r>
    </w:p>
    <w:p w:rsidR="00BA57CD" w:rsidRDefault="00BA57CD" w:rsidP="00BA57CD">
      <w:pPr>
        <w:pStyle w:val="Listenabsatz"/>
        <w:numPr>
          <w:ilvl w:val="0"/>
          <w:numId w:val="5"/>
        </w:numPr>
      </w:pPr>
      <w:r w:rsidRPr="00BA57CD">
        <w:t>Wegen einer Abfallentsorgung den zuständigen zu</w:t>
      </w:r>
      <w:r>
        <w:t>gelassenen Entsorger ansprechen</w:t>
      </w:r>
    </w:p>
    <w:p w:rsidR="00BA57CD" w:rsidRPr="00E242AA" w:rsidRDefault="00BA57CD" w:rsidP="00BA57CD">
      <w:pPr>
        <w:pStyle w:val="Listenabsatz"/>
        <w:numPr>
          <w:ilvl w:val="0"/>
          <w:numId w:val="5"/>
        </w:numPr>
      </w:pPr>
      <w:r w:rsidRPr="00BA57CD">
        <w:t>Nicht in die Kanalisation gelangen lassen</w:t>
      </w:r>
    </w:p>
    <w:p w:rsidR="00BA57CD" w:rsidRDefault="00BA57CD" w:rsidP="00BA57CD">
      <w:pPr>
        <w:rPr>
          <w:rFonts w:ascii="Calibri" w:eastAsia="Times New Roman" w:hAnsi="Calibri" w:cs="Times New Roman"/>
          <w:color w:val="000000"/>
          <w:lang w:eastAsia="de-DE"/>
        </w:rPr>
      </w:pPr>
      <w:r w:rsidRPr="004946C1">
        <w:rPr>
          <w:rFonts w:ascii="Calibri" w:eastAsia="Times New Roman" w:hAnsi="Calibri" w:cs="Times New Roman"/>
          <w:color w:val="000000"/>
          <w:lang w:eastAsia="de-DE"/>
        </w:rPr>
        <w:t>Phenolphthalein</w:t>
      </w:r>
      <w:r>
        <w:rPr>
          <w:rStyle w:val="Funotenzeichen"/>
          <w:rFonts w:ascii="Calibri" w:eastAsia="Times New Roman" w:hAnsi="Calibri" w:cs="Times New Roman"/>
          <w:color w:val="000000"/>
          <w:lang w:eastAsia="de-DE"/>
        </w:rPr>
        <w:footnoteReference w:id="11"/>
      </w:r>
      <w:r>
        <w:rPr>
          <w:rFonts w:ascii="Calibri" w:eastAsia="Times New Roman" w:hAnsi="Calibri" w:cs="Times New Roman"/>
          <w:color w:val="000000"/>
          <w:lang w:eastAsia="de-DE"/>
        </w:rPr>
        <w:t>:</w:t>
      </w:r>
    </w:p>
    <w:p w:rsidR="00BA57CD" w:rsidRDefault="00BA57CD" w:rsidP="00BA57CD">
      <w:pPr>
        <w:pStyle w:val="Listenabsatz"/>
        <w:numPr>
          <w:ilvl w:val="0"/>
          <w:numId w:val="6"/>
        </w:numPr>
        <w:rPr>
          <w:rFonts w:ascii="Calibri" w:eastAsia="Times New Roman" w:hAnsi="Calibri" w:cs="Times New Roman"/>
          <w:color w:val="000000"/>
          <w:lang w:eastAsia="de-DE"/>
        </w:rPr>
      </w:pPr>
      <w:r w:rsidRPr="00BA57CD">
        <w:rPr>
          <w:rFonts w:ascii="Calibri" w:eastAsia="Times New Roman" w:hAnsi="Calibri" w:cs="Times New Roman"/>
          <w:color w:val="000000"/>
          <w:lang w:eastAsia="de-DE"/>
        </w:rPr>
        <w:t>Dieses Produkt und sein Behälter sind als gefährlicher Abfall zu entsorgen. Inhalt/Behälter in Übereinstimmung mit den lokalen/regionalen/nationalen/internationalen Vorsc</w:t>
      </w:r>
      <w:r>
        <w:rPr>
          <w:rFonts w:ascii="Calibri" w:eastAsia="Times New Roman" w:hAnsi="Calibri" w:cs="Times New Roman"/>
          <w:color w:val="000000"/>
          <w:lang w:eastAsia="de-DE"/>
        </w:rPr>
        <w:t>hriften der Entsorgung zuführen</w:t>
      </w:r>
    </w:p>
    <w:p w:rsidR="00BA57CD" w:rsidRDefault="00BA57CD" w:rsidP="00BA57CD">
      <w:pPr>
        <w:pStyle w:val="Listenabsatz"/>
        <w:numPr>
          <w:ilvl w:val="0"/>
          <w:numId w:val="6"/>
        </w:numPr>
        <w:rPr>
          <w:rFonts w:ascii="Calibri" w:eastAsia="Times New Roman" w:hAnsi="Calibri" w:cs="Times New Roman"/>
          <w:color w:val="000000"/>
          <w:lang w:eastAsia="de-DE"/>
        </w:rPr>
      </w:pPr>
      <w:r w:rsidRPr="00BA57CD">
        <w:rPr>
          <w:rFonts w:ascii="Calibri" w:eastAsia="Times New Roman" w:hAnsi="Calibri" w:cs="Times New Roman"/>
          <w:color w:val="000000"/>
          <w:lang w:eastAsia="de-DE"/>
        </w:rPr>
        <w:t>Nicht in die Kanalisation gelangen lassen</w:t>
      </w:r>
    </w:p>
    <w:p w:rsidR="00BA57CD" w:rsidRDefault="00BA57CD" w:rsidP="00BA57CD">
      <w:pPr>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Bromthymolblau</w:t>
      </w:r>
      <w:proofErr w:type="spellEnd"/>
      <w:r>
        <w:rPr>
          <w:rStyle w:val="Funotenzeichen"/>
          <w:rFonts w:ascii="Calibri" w:eastAsia="Times New Roman" w:hAnsi="Calibri" w:cs="Times New Roman"/>
          <w:color w:val="000000"/>
          <w:lang w:eastAsia="de-DE"/>
        </w:rPr>
        <w:footnoteReference w:id="12"/>
      </w:r>
      <w:r>
        <w:rPr>
          <w:rFonts w:ascii="Calibri" w:eastAsia="Times New Roman" w:hAnsi="Calibri" w:cs="Times New Roman"/>
          <w:color w:val="000000"/>
          <w:lang w:eastAsia="de-DE"/>
        </w:rPr>
        <w:t>:</w:t>
      </w:r>
    </w:p>
    <w:p w:rsidR="00280A05" w:rsidRDefault="00280A05" w:rsidP="00280A05">
      <w:pPr>
        <w:pStyle w:val="Listenabsatz"/>
        <w:numPr>
          <w:ilvl w:val="0"/>
          <w:numId w:val="7"/>
        </w:numPr>
        <w:rPr>
          <w:rFonts w:ascii="Calibri" w:eastAsia="Times New Roman" w:hAnsi="Calibri" w:cs="Times New Roman"/>
          <w:color w:val="000000"/>
          <w:lang w:eastAsia="de-DE"/>
        </w:rPr>
      </w:pPr>
      <w:r w:rsidRPr="00280A05">
        <w:rPr>
          <w:rFonts w:ascii="Calibri" w:eastAsia="Times New Roman" w:hAnsi="Calibri" w:cs="Times New Roman"/>
          <w:color w:val="000000"/>
          <w:lang w:eastAsia="de-DE"/>
        </w:rPr>
        <w:t>Die Entsorgung ist in Ländern und Gemeinden unterschiedlich geregelt, deshalb ist die Entsorgungsart bei den örtlichen Behörden (Rathaus) zu erfragen. Die Zuordnung einer Abfallschlüsselnummer gemäß europäischen Abfallkatalog (AVV) ist in Absprache mit dem regionalen Entsorger vorzunehmen.</w:t>
      </w:r>
    </w:p>
    <w:p w:rsidR="00E242AA" w:rsidRDefault="00E242AA" w:rsidP="00280A05">
      <w:pPr>
        <w:rPr>
          <w:rFonts w:ascii="Calibri" w:eastAsia="Times New Roman" w:hAnsi="Calibri" w:cs="Times New Roman"/>
          <w:b/>
          <w:color w:val="000000"/>
          <w:lang w:eastAsia="de-DE"/>
        </w:rPr>
      </w:pPr>
    </w:p>
    <w:p w:rsidR="00E242AA" w:rsidRDefault="00E242AA" w:rsidP="00280A05">
      <w:pPr>
        <w:rPr>
          <w:rFonts w:ascii="Calibri" w:eastAsia="Times New Roman" w:hAnsi="Calibri" w:cs="Times New Roman"/>
          <w:b/>
          <w:color w:val="000000"/>
          <w:lang w:eastAsia="de-DE"/>
        </w:rPr>
      </w:pPr>
    </w:p>
    <w:p w:rsidR="00E242AA" w:rsidRDefault="00E242AA" w:rsidP="00280A05">
      <w:pPr>
        <w:rPr>
          <w:rFonts w:ascii="Calibri" w:eastAsia="Times New Roman" w:hAnsi="Calibri" w:cs="Times New Roman"/>
          <w:b/>
          <w:color w:val="000000"/>
          <w:lang w:eastAsia="de-DE"/>
        </w:rPr>
      </w:pPr>
    </w:p>
    <w:p w:rsidR="001E76C8" w:rsidRDefault="001E76C8" w:rsidP="00280A05">
      <w:pPr>
        <w:rPr>
          <w:rFonts w:ascii="Calibri" w:eastAsia="Times New Roman" w:hAnsi="Calibri" w:cs="Times New Roman"/>
          <w:b/>
          <w:color w:val="000000"/>
          <w:lang w:eastAsia="de-DE"/>
        </w:rPr>
      </w:pPr>
    </w:p>
    <w:p w:rsidR="001E76C8" w:rsidRDefault="001E76C8" w:rsidP="00280A05">
      <w:pPr>
        <w:rPr>
          <w:rFonts w:ascii="Calibri" w:eastAsia="Times New Roman" w:hAnsi="Calibri" w:cs="Times New Roman"/>
          <w:b/>
          <w:color w:val="000000"/>
          <w:lang w:eastAsia="de-DE"/>
        </w:rPr>
      </w:pPr>
    </w:p>
    <w:p w:rsidR="001E76C8" w:rsidRDefault="001E76C8" w:rsidP="00280A05">
      <w:pPr>
        <w:rPr>
          <w:rFonts w:ascii="Calibri" w:eastAsia="Times New Roman" w:hAnsi="Calibri" w:cs="Times New Roman"/>
          <w:b/>
          <w:color w:val="000000"/>
          <w:lang w:eastAsia="de-DE"/>
        </w:rPr>
      </w:pPr>
    </w:p>
    <w:p w:rsidR="00280A05" w:rsidRDefault="00280A05" w:rsidP="00280A05">
      <w:pPr>
        <w:rPr>
          <w:rFonts w:ascii="Calibri" w:eastAsia="Times New Roman" w:hAnsi="Calibri" w:cs="Times New Roman"/>
          <w:b/>
          <w:color w:val="000000"/>
          <w:lang w:eastAsia="de-DE"/>
        </w:rPr>
      </w:pPr>
      <w:r w:rsidRPr="00280A05">
        <w:rPr>
          <w:rFonts w:ascii="Calibri" w:eastAsia="Times New Roman" w:hAnsi="Calibri" w:cs="Times New Roman"/>
          <w:b/>
          <w:color w:val="000000"/>
          <w:lang w:eastAsia="de-DE"/>
        </w:rPr>
        <w:t xml:space="preserve">Versuchsaufbau: </w:t>
      </w:r>
    </w:p>
    <w:p w:rsidR="00280A05" w:rsidRPr="00280A05" w:rsidRDefault="00E242AA" w:rsidP="00280A05">
      <w:pPr>
        <w:rPr>
          <w:rFonts w:ascii="Calibri" w:eastAsia="Times New Roman" w:hAnsi="Calibri" w:cs="Times New Roman"/>
          <w:b/>
          <w:color w:val="000000"/>
          <w:lang w:eastAsia="de-DE"/>
        </w:rPr>
      </w:pPr>
      <w:r>
        <w:rPr>
          <w:rFonts w:ascii="Calibri" w:eastAsia="Times New Roman" w:hAnsi="Calibri" w:cs="Times New Roman"/>
          <w:b/>
          <w:noProof/>
          <w:color w:val="000000"/>
          <w:lang w:eastAsia="de-DE"/>
        </w:rPr>
        <w:pict>
          <v:shapetype id="_x0000_t32" coordsize="21600,21600" o:spt="32" o:oned="t" path="m,l21600,21600e" filled="f">
            <v:path arrowok="t" fillok="f" o:connecttype="none"/>
            <o:lock v:ext="edit" shapetype="t"/>
          </v:shapetype>
          <v:shape id="_x0000_s1026" type="#_x0000_t32" style="position:absolute;margin-left:-118pt;margin-top:14.3pt;width:109.5pt;height:0;flip:x;z-index:251662336" o:connectortype="straight" strokecolor="white [3212]">
            <v:stroke endarrow="block"/>
          </v:shape>
        </w:pict>
      </w:r>
      <w:r w:rsidR="00280A05">
        <w:rPr>
          <w:rFonts w:ascii="Calibri" w:eastAsia="Times New Roman" w:hAnsi="Calibri" w:cs="Times New Roman"/>
          <w:b/>
          <w:noProof/>
          <w:color w:val="000000"/>
          <w:lang w:eastAsia="de-DE"/>
        </w:rPr>
        <w:pict>
          <v:shapetype id="_x0000_t202" coordsize="21600,21600" o:spt="202" path="m,l,21600r21600,l21600,xe">
            <v:stroke joinstyle="miter"/>
            <v:path gradientshapeok="t" o:connecttype="rect"/>
          </v:shapetype>
          <v:shape id="_x0000_s1027" type="#_x0000_t202" style="position:absolute;margin-left:-1pt;margin-top:7.75pt;width:82pt;height:23.5pt;z-index:251663360" fillcolor="white [3201]" strokecolor="#666 [1936]" strokeweight="1pt">
            <v:fill color2="#999 [1296]" focusposition="1" focussize="" focus="100%" type="gradient"/>
            <v:shadow on="t" type="perspective" color="#7f7f7f [1601]" opacity=".5" offset="1pt" offset2="-3pt"/>
            <v:textbox>
              <w:txbxContent>
                <w:p w:rsidR="0051243F" w:rsidRDefault="0051243F">
                  <w:r>
                    <w:t>Trichter</w:t>
                  </w:r>
                </w:p>
              </w:txbxContent>
            </v:textbox>
          </v:shape>
        </w:pict>
      </w:r>
    </w:p>
    <w:p w:rsidR="00BA57CD" w:rsidRPr="00BA57CD" w:rsidRDefault="00280A05" w:rsidP="00BA57CD">
      <w:pPr>
        <w:rPr>
          <w:rFonts w:ascii="Calibri" w:eastAsia="Times New Roman" w:hAnsi="Calibri" w:cs="Times New Roman"/>
          <w:color w:val="000000"/>
          <w:lang w:eastAsia="de-DE"/>
        </w:rPr>
      </w:pPr>
      <w:r>
        <w:rPr>
          <w:rFonts w:ascii="Calibri" w:eastAsia="Times New Roman" w:hAnsi="Calibri" w:cs="Times New Roman"/>
          <w:noProof/>
          <w:color w:val="000000"/>
          <w:lang w:eastAsia="de-DE"/>
        </w:rPr>
        <w:drawing>
          <wp:anchor distT="0" distB="0" distL="114300" distR="114300" simplePos="0" relativeHeight="251661312" behindDoc="1" locked="0" layoutInCell="1" allowOverlap="1">
            <wp:simplePos x="0" y="0"/>
            <wp:positionH relativeFrom="column">
              <wp:posOffset>-512445</wp:posOffset>
            </wp:positionH>
            <wp:positionV relativeFrom="paragraph">
              <wp:posOffset>239395</wp:posOffset>
            </wp:positionV>
            <wp:extent cx="4095750" cy="3072130"/>
            <wp:effectExtent l="0" t="514350" r="0" b="490220"/>
            <wp:wrapTight wrapText="bothSides">
              <wp:wrapPolygon edited="0">
                <wp:start x="-13" y="21716"/>
                <wp:lineTo x="21486" y="21716"/>
                <wp:lineTo x="21486" y="18"/>
                <wp:lineTo x="-13" y="18"/>
                <wp:lineTo x="-13" y="21716"/>
              </wp:wrapPolygon>
            </wp:wrapTight>
            <wp:docPr id="5" name="Grafik 4" descr="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68.JPG"/>
                    <pic:cNvPicPr/>
                  </pic:nvPicPr>
                  <pic:blipFill>
                    <a:blip r:embed="rId35" cstate="print"/>
                    <a:stretch>
                      <a:fillRect/>
                    </a:stretch>
                  </pic:blipFill>
                  <pic:spPr>
                    <a:xfrm rot="5400000">
                      <a:off x="0" y="0"/>
                      <a:ext cx="4095750" cy="3072130"/>
                    </a:xfrm>
                    <a:prstGeom prst="rect">
                      <a:avLst/>
                    </a:prstGeom>
                  </pic:spPr>
                </pic:pic>
              </a:graphicData>
            </a:graphic>
          </wp:anchor>
        </w:drawing>
      </w:r>
    </w:p>
    <w:p w:rsidR="00BA57CD" w:rsidRDefault="00280A05" w:rsidP="00BA57CD">
      <w:r>
        <w:rPr>
          <w:noProof/>
          <w:lang w:eastAsia="de-DE"/>
        </w:rPr>
        <w:pict>
          <v:shape id="_x0000_s1029" type="#_x0000_t202" style="position:absolute;margin-left:-1pt;margin-top:2.4pt;width:82pt;height:22pt;z-index:251665408" fillcolor="white [3201]" strokecolor="#666 [1936]" strokeweight="1pt">
            <v:fill color2="#999 [1296]" focusposition="1" focussize="" focus="100%" type="gradient"/>
            <v:shadow on="t" type="perspective" color="#7f7f7f [1601]" opacity=".5" offset="1pt" offset2="-3pt"/>
            <v:textbox>
              <w:txbxContent>
                <w:p w:rsidR="0051243F" w:rsidRDefault="0051243F">
                  <w:r>
                    <w:t>Bürette</w:t>
                  </w:r>
                </w:p>
              </w:txbxContent>
            </v:textbox>
          </v:shape>
        </w:pict>
      </w:r>
      <w:r>
        <w:rPr>
          <w:noProof/>
          <w:lang w:eastAsia="de-DE"/>
        </w:rPr>
        <w:pict>
          <v:shape id="_x0000_s1028" type="#_x0000_t32" style="position:absolute;margin-left:-128pt;margin-top:14.9pt;width:119.5pt;height:.5pt;rotation:-180;flip:y;z-index:251664384" o:connectortype="straight" strokecolor="white [3212]">
            <v:stroke endarrow="block"/>
          </v:shape>
        </w:pict>
      </w:r>
    </w:p>
    <w:p w:rsidR="00BA57CD" w:rsidRDefault="00280A05" w:rsidP="00BA57CD">
      <w:r>
        <w:rPr>
          <w:noProof/>
          <w:lang w:eastAsia="de-DE"/>
        </w:rPr>
        <w:pict>
          <v:shape id="_x0000_s1031" type="#_x0000_t202" style="position:absolute;margin-left:-1pt;margin-top:19.95pt;width:155.5pt;height:23.5pt;z-index:251667456" fillcolor="white [3201]" strokecolor="#666 [1936]" strokeweight="1pt">
            <v:fill color2="#999 [1296]" focusposition="1" focussize="" focus="100%" type="gradient"/>
            <v:shadow on="t" type="perspective" color="#7f7f7f [1601]" opacity=".5" offset="1pt" offset2="-3pt"/>
            <v:textbox>
              <w:txbxContent>
                <w:p w:rsidR="0051243F" w:rsidRDefault="0051243F">
                  <w:proofErr w:type="spellStart"/>
                  <w:r>
                    <w:t>Erlenmeyerkolben</w:t>
                  </w:r>
                  <w:proofErr w:type="spellEnd"/>
                  <w:r>
                    <w:t xml:space="preserve"> 300ml</w:t>
                  </w:r>
                </w:p>
              </w:txbxContent>
            </v:textbox>
          </v:shape>
        </w:pict>
      </w:r>
    </w:p>
    <w:p w:rsidR="00E242AA" w:rsidRDefault="00E242AA" w:rsidP="00822215">
      <w:r>
        <w:rPr>
          <w:noProof/>
          <w:lang w:eastAsia="de-DE"/>
        </w:rPr>
        <w:pict>
          <v:shape id="_x0000_s1037" type="#_x0000_t202" style="position:absolute;margin-left:-1pt;margin-top:93.5pt;width:135pt;height:24.5pt;z-index:251673600" fillcolor="white [3201]" strokecolor="#666 [1936]" strokeweight="1pt">
            <v:fill color2="#999 [1296]" focusposition="1" focussize="" focus="100%" type="gradient"/>
            <v:shadow on="t" type="perspective" color="#7f7f7f [1601]" opacity=".5" offset="1pt" offset2="-3pt"/>
            <v:textbox>
              <w:txbxContent>
                <w:p w:rsidR="0051243F" w:rsidRDefault="0051243F">
                  <w:r>
                    <w:t>Indikatorlösungen</w:t>
                  </w:r>
                </w:p>
              </w:txbxContent>
            </v:textbox>
          </v:shape>
        </w:pict>
      </w:r>
      <w:r>
        <w:rPr>
          <w:noProof/>
          <w:lang w:eastAsia="de-DE"/>
        </w:rPr>
        <w:pict>
          <v:shape id="_x0000_s1036" type="#_x0000_t32" style="position:absolute;margin-left:-85.5pt;margin-top:106pt;width:79.5pt;height:49.5pt;flip:x;z-index:251672576" o:connectortype="straight" strokecolor="white [3212]">
            <v:stroke endarrow="block"/>
          </v:shape>
        </w:pict>
      </w:r>
      <w:r>
        <w:rPr>
          <w:noProof/>
          <w:lang w:eastAsia="de-DE"/>
        </w:rPr>
        <w:pict>
          <v:shape id="_x0000_s1033" type="#_x0000_t202" style="position:absolute;margin-left:-1pt;margin-top:168pt;width:117.5pt;height:19.5pt;z-index:251669504" fillcolor="white [3201]" strokecolor="#666 [1936]" strokeweight="1pt">
            <v:fill color2="#999 [1296]" focusposition="1" focussize="" focus="100%" type="gradient"/>
            <v:shadow on="t" type="perspective" color="#7f7f7f [1601]" opacity=".5" offset="1pt" offset2="-3pt"/>
            <v:textbox>
              <w:txbxContent>
                <w:p w:rsidR="0051243F" w:rsidRDefault="0051243F">
                  <w:proofErr w:type="spellStart"/>
                  <w:r>
                    <w:t>Magnetrührer</w:t>
                  </w:r>
                  <w:proofErr w:type="spellEnd"/>
                  <w:r>
                    <w:t xml:space="preserve"> </w:t>
                  </w:r>
                </w:p>
              </w:txbxContent>
            </v:textbox>
          </v:shape>
        </w:pict>
      </w:r>
      <w:r>
        <w:rPr>
          <w:noProof/>
          <w:lang w:eastAsia="de-DE"/>
        </w:rPr>
        <w:pict>
          <v:shape id="_x0000_s1032" type="#_x0000_t32" style="position:absolute;margin-left:-118pt;margin-top:182pt;width:117pt;height:5.5pt;flip:x;z-index:251668480" o:connectortype="straight" strokecolor="white [3212]">
            <v:stroke endarrow="block"/>
          </v:shape>
        </w:pict>
      </w:r>
      <w:r>
        <w:rPr>
          <w:noProof/>
          <w:lang w:eastAsia="de-DE"/>
        </w:rPr>
        <w:pict>
          <v:shape id="_x0000_s1034" type="#_x0000_t32" style="position:absolute;margin-left:-158.5pt;margin-top:213.05pt;width:150pt;height:2.55pt;flip:x;z-index:251670528" o:connectortype="straight" strokecolor="white [3212]">
            <v:stroke endarrow="block"/>
          </v:shape>
        </w:pict>
      </w:r>
      <w:r>
        <w:rPr>
          <w:noProof/>
          <w:lang w:eastAsia="de-DE"/>
        </w:rPr>
        <w:pict>
          <v:shape id="_x0000_s1035" type="#_x0000_t202" style="position:absolute;margin-left:-1pt;margin-top:202.5pt;width:109.5pt;height:21pt;z-index:251671552" fillcolor="white [3201]" strokecolor="#666 [1936]" strokeweight="1pt">
            <v:fill color2="#999 [1296]" focusposition="1" focussize="" focus="100%" type="gradient"/>
            <v:shadow on="t" type="perspective" color="#7f7f7f [1601]" opacity=".5" offset="1pt" offset2="-3pt"/>
            <v:textbox>
              <w:txbxContent>
                <w:p w:rsidR="0051243F" w:rsidRDefault="0051243F">
                  <w:r>
                    <w:t>Schutzbrille</w:t>
                  </w:r>
                </w:p>
              </w:txbxContent>
            </v:textbox>
          </v:shape>
        </w:pict>
      </w:r>
      <w:r w:rsidR="00280A05">
        <w:rPr>
          <w:noProof/>
          <w:lang w:eastAsia="de-DE"/>
        </w:rPr>
        <w:pict>
          <v:shape id="_x0000_s1030" type="#_x0000_t32" style="position:absolute;margin-left:-131pt;margin-top:5pt;width:122.5pt;height:143pt;rotation:-180;flip:y;z-index:251666432" o:connectortype="straight" strokecolor="white [3212]">
            <v:stroke endarrow="block"/>
          </v:shape>
        </w:pict>
      </w:r>
    </w:p>
    <w:p w:rsidR="00E242AA" w:rsidRPr="00E242AA" w:rsidRDefault="00E242AA" w:rsidP="00E242AA"/>
    <w:p w:rsidR="00E242AA" w:rsidRPr="00E242AA" w:rsidRDefault="00E242AA" w:rsidP="00E242AA"/>
    <w:p w:rsidR="00E242AA" w:rsidRPr="00E242AA" w:rsidRDefault="00E242AA" w:rsidP="00E242AA"/>
    <w:p w:rsidR="00E242AA" w:rsidRPr="00E242AA" w:rsidRDefault="00E242AA" w:rsidP="00E242AA"/>
    <w:p w:rsidR="00E242AA" w:rsidRPr="00E242AA" w:rsidRDefault="00E242AA" w:rsidP="00E242AA"/>
    <w:p w:rsidR="00E242AA" w:rsidRPr="00E242AA" w:rsidRDefault="00E242AA" w:rsidP="00E242AA"/>
    <w:p w:rsidR="00E242AA" w:rsidRDefault="00E242AA" w:rsidP="00E242AA"/>
    <w:p w:rsidR="00822215" w:rsidRDefault="00822215" w:rsidP="00E242AA">
      <w:pPr>
        <w:jc w:val="center"/>
      </w:pPr>
    </w:p>
    <w:p w:rsidR="00E242AA" w:rsidRDefault="00E242AA" w:rsidP="00E242AA">
      <w:pPr>
        <w:jc w:val="center"/>
      </w:pPr>
    </w:p>
    <w:p w:rsidR="00067E64" w:rsidRDefault="00067E64" w:rsidP="00E242AA">
      <w:pPr>
        <w:rPr>
          <w:b/>
        </w:rPr>
      </w:pPr>
    </w:p>
    <w:p w:rsidR="00067E64" w:rsidRDefault="00067E64" w:rsidP="00E242AA">
      <w:pPr>
        <w:rPr>
          <w:b/>
        </w:rPr>
      </w:pPr>
    </w:p>
    <w:p w:rsidR="00E242AA" w:rsidRDefault="00E242AA" w:rsidP="00E242AA">
      <w:pPr>
        <w:rPr>
          <w:b/>
        </w:rPr>
      </w:pPr>
      <w:r>
        <w:rPr>
          <w:b/>
        </w:rPr>
        <w:t>Durchführung:</w:t>
      </w:r>
    </w:p>
    <w:p w:rsidR="00051DCA" w:rsidRDefault="00974D39" w:rsidP="00E242AA">
      <w:r>
        <w:t xml:space="preserve">Wir haben 40 ml Salzsäure der Konzentration c = 0,1 </w:t>
      </w:r>
      <w:proofErr w:type="spellStart"/>
      <w:r>
        <w:t>mol</w:t>
      </w:r>
      <w:proofErr w:type="spellEnd"/>
      <w:r>
        <w:t xml:space="preserve">/l in einen 300ml großen </w:t>
      </w:r>
      <w:proofErr w:type="spellStart"/>
      <w:r>
        <w:t>Erlenmeyerkolben</w:t>
      </w:r>
      <w:proofErr w:type="spellEnd"/>
      <w:r>
        <w:t xml:space="preserve"> gefüllt</w:t>
      </w:r>
      <w:r w:rsidR="00051DCA">
        <w:t>, in dem ein Magnet lag</w:t>
      </w:r>
      <w:r>
        <w:t xml:space="preserve">. In die Salzsäure haben wir dann drei Tropfen der Indikatorlösung  gegeben. Danach titrierten wir in 5ml Schritten Natronlauge hinzu. </w:t>
      </w:r>
      <w:r w:rsidR="00051DCA">
        <w:t xml:space="preserve">Während des ganzen Versuches war der </w:t>
      </w:r>
      <w:proofErr w:type="spellStart"/>
      <w:r w:rsidR="00051DCA">
        <w:t>Magnetrührer</w:t>
      </w:r>
      <w:proofErr w:type="spellEnd"/>
      <w:r w:rsidR="00051DCA">
        <w:t xml:space="preserve"> auf langsame Stufe eingeschaltet. </w:t>
      </w:r>
    </w:p>
    <w:p w:rsidR="00067E64" w:rsidRDefault="00067E64" w:rsidP="00E242AA">
      <w:pPr>
        <w:rPr>
          <w:b/>
        </w:rPr>
      </w:pPr>
    </w:p>
    <w:p w:rsidR="00067E64" w:rsidRDefault="00067E64" w:rsidP="00E242AA">
      <w:pPr>
        <w:rPr>
          <w:b/>
        </w:rPr>
      </w:pPr>
    </w:p>
    <w:p w:rsidR="00067E64" w:rsidRDefault="00067E64" w:rsidP="00E242AA">
      <w:pPr>
        <w:rPr>
          <w:b/>
        </w:rPr>
      </w:pPr>
    </w:p>
    <w:p w:rsidR="00067E64" w:rsidRDefault="00067E64" w:rsidP="00E242AA">
      <w:pPr>
        <w:rPr>
          <w:b/>
        </w:rPr>
      </w:pPr>
    </w:p>
    <w:p w:rsidR="00067E64" w:rsidRDefault="00067E64" w:rsidP="00E242AA">
      <w:pPr>
        <w:rPr>
          <w:b/>
        </w:rPr>
      </w:pPr>
    </w:p>
    <w:p w:rsidR="00067E64" w:rsidRDefault="00067E64" w:rsidP="00E242AA">
      <w:pPr>
        <w:rPr>
          <w:b/>
        </w:rPr>
      </w:pPr>
    </w:p>
    <w:p w:rsidR="00067E64" w:rsidRDefault="00067E64" w:rsidP="00E242AA">
      <w:pPr>
        <w:rPr>
          <w:b/>
        </w:rPr>
      </w:pPr>
    </w:p>
    <w:p w:rsidR="00067E64" w:rsidRPr="00067E64" w:rsidRDefault="00974D39" w:rsidP="00E242AA">
      <w:pPr>
        <w:rPr>
          <w:b/>
        </w:rPr>
      </w:pPr>
      <w:r>
        <w:rPr>
          <w:b/>
        </w:rPr>
        <w:t>Beobachtung:</w:t>
      </w:r>
    </w:p>
    <w:p w:rsidR="00067E64" w:rsidRPr="00067E64" w:rsidRDefault="00067E64" w:rsidP="00E242AA">
      <w:r>
        <w:t>Gruppe 1</w:t>
      </w:r>
    </w:p>
    <w:tbl>
      <w:tblPr>
        <w:tblW w:w="5964" w:type="dxa"/>
        <w:tblInd w:w="60" w:type="dxa"/>
        <w:tblCellMar>
          <w:left w:w="70" w:type="dxa"/>
          <w:right w:w="70" w:type="dxa"/>
        </w:tblCellMar>
        <w:tblLook w:val="04A0"/>
      </w:tblPr>
      <w:tblGrid>
        <w:gridCol w:w="1254"/>
        <w:gridCol w:w="1200"/>
        <w:gridCol w:w="1780"/>
        <w:gridCol w:w="1730"/>
      </w:tblGrid>
      <w:tr w:rsidR="00067E64" w:rsidRPr="00067E64" w:rsidTr="00051DCA">
        <w:trPr>
          <w:trHeight w:val="300"/>
        </w:trPr>
        <w:tc>
          <w:tcPr>
            <w:tcW w:w="1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67E64" w:rsidRPr="00067E64" w:rsidRDefault="0051243F" w:rsidP="00067E64">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V(</w:t>
            </w:r>
            <w:proofErr w:type="spellStart"/>
            <w:r>
              <w:rPr>
                <w:rFonts w:ascii="Calibri" w:eastAsia="Times New Roman" w:hAnsi="Calibri" w:cs="Times New Roman"/>
                <w:color w:val="000000"/>
                <w:lang w:eastAsia="de-DE"/>
              </w:rPr>
              <w:t>NaOH</w:t>
            </w:r>
            <w:proofErr w:type="spellEnd"/>
            <w:r>
              <w:rPr>
                <w:rFonts w:ascii="Calibri" w:eastAsia="Times New Roman" w:hAnsi="Calibri" w:cs="Times New Roman"/>
                <w:color w:val="000000"/>
                <w:lang w:eastAsia="de-DE"/>
              </w:rPr>
              <w:t>)</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pH-Wert</w:t>
            </w:r>
          </w:p>
        </w:tc>
        <w:tc>
          <w:tcPr>
            <w:tcW w:w="1780" w:type="dxa"/>
            <w:tcBorders>
              <w:top w:val="single" w:sz="8" w:space="0" w:color="auto"/>
              <w:left w:val="nil"/>
              <w:bottom w:val="single" w:sz="8" w:space="0" w:color="auto"/>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Phenolphthalein</w:t>
            </w:r>
          </w:p>
        </w:tc>
        <w:tc>
          <w:tcPr>
            <w:tcW w:w="1730" w:type="dxa"/>
            <w:tcBorders>
              <w:top w:val="single" w:sz="8" w:space="0" w:color="auto"/>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1,31</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keine Farbe</w:t>
            </w:r>
          </w:p>
        </w:tc>
        <w:tc>
          <w:tcPr>
            <w:tcW w:w="173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1,34</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Pr>
                <w:rFonts w:ascii="Calibri" w:eastAsia="Times New Roman" w:hAnsi="Calibri" w:cs="Times New Roman"/>
                <w:noProof/>
                <w:color w:val="000000"/>
                <w:lang w:eastAsia="de-DE"/>
              </w:rPr>
              <w:drawing>
                <wp:anchor distT="0" distB="0" distL="114300" distR="114300" simplePos="0" relativeHeight="251675648" behindDoc="0" locked="0" layoutInCell="1" allowOverlap="1">
                  <wp:simplePos x="0" y="0"/>
                  <wp:positionH relativeFrom="column">
                    <wp:posOffset>414655</wp:posOffset>
                  </wp:positionH>
                  <wp:positionV relativeFrom="paragraph">
                    <wp:posOffset>45085</wp:posOffset>
                  </wp:positionV>
                  <wp:extent cx="171450" cy="1327150"/>
                  <wp:effectExtent l="0" t="0" r="0" b="0"/>
                  <wp:wrapNone/>
                  <wp:docPr id="14" name="Gerade Verbindung mit Pfeil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752600" y="393700"/>
                            <a:ext cx="6350" cy="1231900"/>
                            <a:chOff x="1752600" y="393700"/>
                            <a:chExt cx="6350" cy="1231900"/>
                          </a:xfrm>
                        </a:grpSpPr>
                        <a:cxnSp>
                          <a:nvCxnSpPr>
                            <a:cNvPr id="3" name="Gerade Verbindung mit Pfeil 2"/>
                            <a:cNvCxnSpPr/>
                          </a:nvCxnSpPr>
                          <a:spPr>
                            <a:xfrm flipH="1">
                              <a:off x="1752600" y="387350"/>
                              <a:ext cx="6350" cy="12319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640"/>
            </w:tblGrid>
            <w:tr w:rsidR="00067E64" w:rsidRPr="00067E64">
              <w:trPr>
                <w:trHeight w:val="290"/>
                <w:tblCellSpacing w:w="0" w:type="dxa"/>
              </w:trPr>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bl>
          <w:p w:rsidR="00067E64" w:rsidRPr="00067E64" w:rsidRDefault="00067E64" w:rsidP="00067E64">
            <w:pPr>
              <w:spacing w:after="0" w:line="240" w:lineRule="auto"/>
              <w:rPr>
                <w:rFonts w:ascii="Calibri" w:eastAsia="Times New Roman" w:hAnsi="Calibri" w:cs="Times New Roman"/>
                <w:color w:val="000000"/>
                <w:lang w:eastAsia="de-DE"/>
              </w:rPr>
            </w:pPr>
          </w:p>
        </w:tc>
        <w:tc>
          <w:tcPr>
            <w:tcW w:w="1730" w:type="dxa"/>
            <w:vMerge w:val="restart"/>
            <w:tcBorders>
              <w:top w:val="nil"/>
              <w:left w:val="nil"/>
              <w:bottom w:val="nil"/>
              <w:right w:val="single" w:sz="8" w:space="0" w:color="auto"/>
            </w:tcBorders>
            <w:shd w:val="clear" w:color="auto" w:fill="auto"/>
            <w:hideMark/>
          </w:tcPr>
          <w:p w:rsidR="00067E64" w:rsidRDefault="00067E64" w:rsidP="00067E64">
            <w:pPr>
              <w:spacing w:after="0" w:line="240" w:lineRule="auto"/>
              <w:jc w:val="center"/>
              <w:rPr>
                <w:rFonts w:ascii="Calibri" w:eastAsia="Times New Roman" w:hAnsi="Calibri" w:cs="Times New Roman"/>
                <w:color w:val="000000"/>
                <w:lang w:eastAsia="de-DE"/>
              </w:rPr>
            </w:pPr>
          </w:p>
          <w:p w:rsidR="00051DCA" w:rsidRDefault="00051DCA" w:rsidP="00067E64">
            <w:pPr>
              <w:spacing w:after="0" w:line="240" w:lineRule="auto"/>
              <w:jc w:val="center"/>
              <w:rPr>
                <w:rFonts w:ascii="Calibri" w:eastAsia="Times New Roman" w:hAnsi="Calibri" w:cs="Times New Roman"/>
                <w:color w:val="000000"/>
                <w:lang w:eastAsia="de-DE"/>
              </w:rPr>
            </w:pPr>
          </w:p>
          <w:p w:rsidR="00067E64" w:rsidRPr="00067E64" w:rsidRDefault="00067E64" w:rsidP="00067E64">
            <w:pPr>
              <w:spacing w:after="0" w:line="240" w:lineRule="auto"/>
              <w:jc w:val="center"/>
              <w:rPr>
                <w:rFonts w:ascii="Calibri" w:eastAsia="Times New Roman" w:hAnsi="Calibri" w:cs="Times New Roman"/>
                <w:color w:val="000000"/>
                <w:lang w:eastAsia="de-DE"/>
              </w:rPr>
            </w:pPr>
            <w:r>
              <w:rPr>
                <w:rFonts w:ascii="Calibri" w:eastAsia="Times New Roman" w:hAnsi="Calibri" w:cs="Times New Roman"/>
                <w:color w:val="000000"/>
                <w:lang w:eastAsia="de-DE"/>
              </w:rPr>
              <w:t>verfärbt sich kurz</w:t>
            </w:r>
            <w:r w:rsidRPr="00067E64">
              <w:rPr>
                <w:rFonts w:ascii="Calibri" w:eastAsia="Times New Roman" w:hAnsi="Calibri" w:cs="Times New Roman"/>
                <w:color w:val="000000"/>
                <w:lang w:eastAsia="de-DE"/>
              </w:rPr>
              <w:t xml:space="preserve"> pink, verblasst jedoch </w:t>
            </w: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1,41</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3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1,51</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3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1,73</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3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1,87</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3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2,09</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3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51DCA">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3,5</w:t>
            </w:r>
          </w:p>
        </w:tc>
        <w:tc>
          <w:tcPr>
            <w:tcW w:w="178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3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51DCA">
        <w:trPr>
          <w:trHeight w:val="300"/>
        </w:trPr>
        <w:tc>
          <w:tcPr>
            <w:tcW w:w="1254" w:type="dxa"/>
            <w:tcBorders>
              <w:top w:val="nil"/>
              <w:left w:val="single" w:sz="8" w:space="0" w:color="auto"/>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40ml</w:t>
            </w:r>
          </w:p>
        </w:tc>
        <w:tc>
          <w:tcPr>
            <w:tcW w:w="1200" w:type="dxa"/>
            <w:tcBorders>
              <w:top w:val="nil"/>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10,8</w:t>
            </w:r>
          </w:p>
        </w:tc>
        <w:tc>
          <w:tcPr>
            <w:tcW w:w="1780" w:type="dxa"/>
            <w:tcBorders>
              <w:top w:val="nil"/>
              <w:left w:val="nil"/>
              <w:bottom w:val="single" w:sz="8" w:space="0" w:color="auto"/>
              <w:right w:val="nil"/>
            </w:tcBorders>
            <w:shd w:val="clear" w:color="auto" w:fill="auto"/>
            <w:noWrap/>
            <w:vAlign w:val="center"/>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xml:space="preserve">pink </w:t>
            </w:r>
          </w:p>
        </w:tc>
        <w:tc>
          <w:tcPr>
            <w:tcW w:w="1730" w:type="dxa"/>
            <w:tcBorders>
              <w:top w:val="nil"/>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bl>
    <w:p w:rsidR="00067E64" w:rsidRDefault="00067E64" w:rsidP="00E242AA">
      <w:pPr>
        <w:rPr>
          <w:b/>
        </w:rPr>
      </w:pPr>
    </w:p>
    <w:p w:rsidR="00067E64" w:rsidRPr="00067E64" w:rsidRDefault="00051DCA" w:rsidP="00067E64">
      <w:r>
        <w:rPr>
          <w:noProof/>
          <w:lang w:eastAsia="de-DE"/>
        </w:rPr>
        <w:drawing>
          <wp:anchor distT="0" distB="0" distL="114300" distR="114300" simplePos="0" relativeHeight="251680768" behindDoc="1" locked="0" layoutInCell="1" allowOverlap="1">
            <wp:simplePos x="0" y="0"/>
            <wp:positionH relativeFrom="column">
              <wp:posOffset>2803525</wp:posOffset>
            </wp:positionH>
            <wp:positionV relativeFrom="paragraph">
              <wp:posOffset>306705</wp:posOffset>
            </wp:positionV>
            <wp:extent cx="3686810" cy="2763520"/>
            <wp:effectExtent l="0" t="457200" r="0" b="436880"/>
            <wp:wrapTight wrapText="bothSides">
              <wp:wrapPolygon edited="0">
                <wp:start x="26" y="21784"/>
                <wp:lineTo x="21455" y="21784"/>
                <wp:lineTo x="21455" y="45"/>
                <wp:lineTo x="26" y="45"/>
                <wp:lineTo x="26" y="21784"/>
              </wp:wrapPolygon>
            </wp:wrapTight>
            <wp:docPr id="11" name="Grafik 10" descr="IMG_5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9.JPG"/>
                    <pic:cNvPicPr/>
                  </pic:nvPicPr>
                  <pic:blipFill>
                    <a:blip r:embed="rId36" cstate="print"/>
                    <a:stretch>
                      <a:fillRect/>
                    </a:stretch>
                  </pic:blipFill>
                  <pic:spPr>
                    <a:xfrm rot="5400000">
                      <a:off x="0" y="0"/>
                      <a:ext cx="3686810" cy="2763520"/>
                    </a:xfrm>
                    <a:prstGeom prst="rect">
                      <a:avLst/>
                    </a:prstGeom>
                  </pic:spPr>
                </pic:pic>
              </a:graphicData>
            </a:graphic>
          </wp:anchor>
        </w:drawing>
      </w:r>
    </w:p>
    <w:p w:rsidR="00067E64" w:rsidRPr="00067E64" w:rsidRDefault="00051DCA" w:rsidP="00067E64">
      <w:r>
        <w:rPr>
          <w:noProof/>
          <w:lang w:eastAsia="de-DE"/>
        </w:rPr>
        <w:drawing>
          <wp:anchor distT="0" distB="0" distL="114300" distR="114300" simplePos="0" relativeHeight="251676672" behindDoc="1" locked="0" layoutInCell="1" allowOverlap="1">
            <wp:simplePos x="0" y="0"/>
            <wp:positionH relativeFrom="column">
              <wp:posOffset>-485775</wp:posOffset>
            </wp:positionH>
            <wp:positionV relativeFrom="paragraph">
              <wp:posOffset>-5080</wp:posOffset>
            </wp:positionV>
            <wp:extent cx="3637915" cy="2726690"/>
            <wp:effectExtent l="0" t="457200" r="0" b="435610"/>
            <wp:wrapTight wrapText="bothSides">
              <wp:wrapPolygon edited="0">
                <wp:start x="-9" y="21738"/>
                <wp:lineTo x="21481" y="21738"/>
                <wp:lineTo x="21481" y="8"/>
                <wp:lineTo x="-9" y="8"/>
                <wp:lineTo x="-9" y="21738"/>
              </wp:wrapPolygon>
            </wp:wrapTight>
            <wp:docPr id="8" name="Grafik 7" descr="IMG_5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7.JPG"/>
                    <pic:cNvPicPr/>
                  </pic:nvPicPr>
                  <pic:blipFill>
                    <a:blip r:embed="rId37" cstate="print"/>
                    <a:stretch>
                      <a:fillRect/>
                    </a:stretch>
                  </pic:blipFill>
                  <pic:spPr>
                    <a:xfrm rot="5400000">
                      <a:off x="0" y="0"/>
                      <a:ext cx="3637915" cy="2726690"/>
                    </a:xfrm>
                    <a:prstGeom prst="rect">
                      <a:avLst/>
                    </a:prstGeom>
                  </pic:spPr>
                </pic:pic>
              </a:graphicData>
            </a:graphic>
          </wp:anchor>
        </w:drawing>
      </w:r>
    </w:p>
    <w:p w:rsidR="00067E64" w:rsidRPr="00067E64" w:rsidRDefault="00067E64" w:rsidP="00067E64"/>
    <w:p w:rsidR="00067E64" w:rsidRPr="00067E64" w:rsidRDefault="00067E64" w:rsidP="00067E64"/>
    <w:p w:rsidR="00067E64" w:rsidRPr="00067E64" w:rsidRDefault="00067E64" w:rsidP="00067E64"/>
    <w:p w:rsidR="00067E64" w:rsidRPr="00067E64" w:rsidRDefault="00067E64" w:rsidP="00067E64"/>
    <w:p w:rsidR="00067E64" w:rsidRPr="00067E64" w:rsidRDefault="00067E64" w:rsidP="00067E64"/>
    <w:p w:rsidR="00067E64" w:rsidRPr="00067E64" w:rsidRDefault="00067E64" w:rsidP="00067E64"/>
    <w:p w:rsidR="00067E64" w:rsidRPr="00067E64" w:rsidRDefault="00067E64" w:rsidP="00067E64"/>
    <w:p w:rsidR="00067E64" w:rsidRDefault="00067E64" w:rsidP="00067E64"/>
    <w:p w:rsidR="00974D39" w:rsidRDefault="00974D39" w:rsidP="00067E64">
      <w:pPr>
        <w:ind w:firstLine="708"/>
      </w:pPr>
    </w:p>
    <w:p w:rsidR="00067E64" w:rsidRDefault="00067E64" w:rsidP="00067E64">
      <w:pPr>
        <w:ind w:firstLine="708"/>
      </w:pPr>
    </w:p>
    <w:p w:rsidR="00067E64" w:rsidRDefault="00067E64" w:rsidP="00067E64">
      <w:pPr>
        <w:ind w:firstLine="708"/>
      </w:pPr>
    </w:p>
    <w:p w:rsidR="00067E64" w:rsidRDefault="00067E64" w:rsidP="00067E64">
      <w:pPr>
        <w:ind w:firstLine="708"/>
      </w:pPr>
    </w:p>
    <w:p w:rsidR="00051DCA" w:rsidRDefault="00051DCA" w:rsidP="00067E64">
      <w:pPr>
        <w:ind w:firstLine="708"/>
      </w:pPr>
    </w:p>
    <w:p w:rsidR="00051DCA" w:rsidRDefault="00051DCA" w:rsidP="00067E64">
      <w:pPr>
        <w:ind w:firstLine="708"/>
      </w:pPr>
    </w:p>
    <w:p w:rsidR="00067E64" w:rsidRDefault="00067E64" w:rsidP="00067E64">
      <w:pPr>
        <w:ind w:firstLine="708"/>
      </w:pPr>
    </w:p>
    <w:p w:rsidR="00067E64" w:rsidRDefault="00067E64" w:rsidP="00067E64">
      <w:pPr>
        <w:ind w:firstLine="708"/>
      </w:pPr>
    </w:p>
    <w:tbl>
      <w:tblPr>
        <w:tblW w:w="5964" w:type="dxa"/>
        <w:tblInd w:w="60" w:type="dxa"/>
        <w:tblCellMar>
          <w:left w:w="70" w:type="dxa"/>
          <w:right w:w="70" w:type="dxa"/>
        </w:tblCellMar>
        <w:tblLook w:val="04A0"/>
      </w:tblPr>
      <w:tblGrid>
        <w:gridCol w:w="1254"/>
        <w:gridCol w:w="1200"/>
        <w:gridCol w:w="1640"/>
        <w:gridCol w:w="1870"/>
      </w:tblGrid>
      <w:tr w:rsidR="00067E64" w:rsidRPr="00067E64" w:rsidTr="00067E64">
        <w:trPr>
          <w:trHeight w:val="300"/>
        </w:trPr>
        <w:tc>
          <w:tcPr>
            <w:tcW w:w="125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67E64" w:rsidRPr="00067E64" w:rsidRDefault="0051243F" w:rsidP="00067E64">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V(</w:t>
            </w:r>
            <w:proofErr w:type="spellStart"/>
            <w:r>
              <w:rPr>
                <w:rFonts w:ascii="Calibri" w:eastAsia="Times New Roman" w:hAnsi="Calibri" w:cs="Times New Roman"/>
                <w:color w:val="000000"/>
                <w:lang w:eastAsia="de-DE"/>
              </w:rPr>
              <w:t>NaOH</w:t>
            </w:r>
            <w:proofErr w:type="spellEnd"/>
            <w:r>
              <w:rPr>
                <w:rFonts w:ascii="Calibri" w:eastAsia="Times New Roman" w:hAnsi="Calibri" w:cs="Times New Roman"/>
                <w:color w:val="000000"/>
                <w:lang w:eastAsia="de-DE"/>
              </w:rPr>
              <w:t xml:space="preserve">)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pH-Wert</w:t>
            </w:r>
          </w:p>
        </w:tc>
        <w:tc>
          <w:tcPr>
            <w:tcW w:w="1640" w:type="dxa"/>
            <w:tcBorders>
              <w:top w:val="single" w:sz="8" w:space="0" w:color="auto"/>
              <w:left w:val="nil"/>
              <w:bottom w:val="single" w:sz="8" w:space="0" w:color="auto"/>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Methylorange</w:t>
            </w:r>
          </w:p>
        </w:tc>
        <w:tc>
          <w:tcPr>
            <w:tcW w:w="1870" w:type="dxa"/>
            <w:tcBorders>
              <w:top w:val="single" w:sz="8" w:space="0" w:color="auto"/>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1,25</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hellrot</w:t>
            </w:r>
          </w:p>
        </w:tc>
        <w:tc>
          <w:tcPr>
            <w:tcW w:w="187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1,24</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val="restart"/>
            <w:tcBorders>
              <w:top w:val="nil"/>
              <w:left w:val="nil"/>
              <w:bottom w:val="nil"/>
              <w:right w:val="single" w:sz="8" w:space="0" w:color="auto"/>
            </w:tcBorders>
            <w:shd w:val="clear" w:color="auto" w:fill="auto"/>
            <w:hideMark/>
          </w:tcPr>
          <w:p w:rsidR="00051DCA" w:rsidRDefault="00051DCA" w:rsidP="00067E64">
            <w:pPr>
              <w:spacing w:after="0" w:line="240" w:lineRule="auto"/>
              <w:jc w:val="center"/>
              <w:rPr>
                <w:rFonts w:ascii="Calibri" w:eastAsia="Times New Roman" w:hAnsi="Calibri" w:cs="Times New Roman"/>
                <w:color w:val="000000"/>
                <w:lang w:eastAsia="de-DE"/>
              </w:rPr>
            </w:pPr>
          </w:p>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bleibt die ganze Zeit über rot und wird bei 40ml Natronlauge plötzlich gelb</w:t>
            </w: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1,2</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1,6</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1,7</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290"/>
        </w:trPr>
        <w:tc>
          <w:tcPr>
            <w:tcW w:w="1254"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2,5</w:t>
            </w:r>
          </w:p>
        </w:tc>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87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300"/>
        </w:trPr>
        <w:tc>
          <w:tcPr>
            <w:tcW w:w="1254" w:type="dxa"/>
            <w:tcBorders>
              <w:top w:val="nil"/>
              <w:left w:val="single" w:sz="8" w:space="0" w:color="auto"/>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40ml</w:t>
            </w:r>
          </w:p>
        </w:tc>
        <w:tc>
          <w:tcPr>
            <w:tcW w:w="1200" w:type="dxa"/>
            <w:tcBorders>
              <w:top w:val="nil"/>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10,9</w:t>
            </w:r>
          </w:p>
        </w:tc>
        <w:tc>
          <w:tcPr>
            <w:tcW w:w="1640" w:type="dxa"/>
            <w:tcBorders>
              <w:top w:val="nil"/>
              <w:left w:val="nil"/>
              <w:bottom w:val="single" w:sz="8" w:space="0" w:color="auto"/>
              <w:right w:val="nil"/>
            </w:tcBorders>
            <w:shd w:val="clear" w:color="auto" w:fill="auto"/>
            <w:noWrap/>
            <w:vAlign w:val="center"/>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plötzlich gelb</w:t>
            </w:r>
          </w:p>
        </w:tc>
        <w:tc>
          <w:tcPr>
            <w:tcW w:w="1870" w:type="dxa"/>
            <w:tcBorders>
              <w:top w:val="nil"/>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bl>
    <w:p w:rsidR="00067E64" w:rsidRDefault="00067E64" w:rsidP="00067E64"/>
    <w:tbl>
      <w:tblPr>
        <w:tblW w:w="5810" w:type="dxa"/>
        <w:tblInd w:w="60" w:type="dxa"/>
        <w:tblCellMar>
          <w:left w:w="70" w:type="dxa"/>
          <w:right w:w="70" w:type="dxa"/>
        </w:tblCellMar>
        <w:tblLook w:val="04A0"/>
      </w:tblPr>
      <w:tblGrid>
        <w:gridCol w:w="1200"/>
        <w:gridCol w:w="1200"/>
        <w:gridCol w:w="1780"/>
        <w:gridCol w:w="1760"/>
      </w:tblGrid>
      <w:tr w:rsidR="00067E64" w:rsidRPr="00067E64" w:rsidTr="00067E64">
        <w:trPr>
          <w:trHeight w:val="30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67E64" w:rsidRPr="00067E64" w:rsidRDefault="0051243F" w:rsidP="00067E64">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V(</w:t>
            </w:r>
            <w:proofErr w:type="spellStart"/>
            <w:r>
              <w:rPr>
                <w:rFonts w:ascii="Calibri" w:eastAsia="Times New Roman" w:hAnsi="Calibri" w:cs="Times New Roman"/>
                <w:color w:val="000000"/>
                <w:lang w:eastAsia="de-DE"/>
              </w:rPr>
              <w:t>NaOH</w:t>
            </w:r>
            <w:proofErr w:type="spellEnd"/>
            <w:r>
              <w:rPr>
                <w:rFonts w:ascii="Calibri" w:eastAsia="Times New Roman" w:hAnsi="Calibri" w:cs="Times New Roman"/>
                <w:color w:val="000000"/>
                <w:lang w:eastAsia="de-DE"/>
              </w:rPr>
              <w:t xml:space="preserve">)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pH-Wert</w:t>
            </w:r>
          </w:p>
        </w:tc>
        <w:tc>
          <w:tcPr>
            <w:tcW w:w="1650" w:type="dxa"/>
            <w:tcBorders>
              <w:top w:val="single" w:sz="8" w:space="0" w:color="auto"/>
              <w:left w:val="nil"/>
              <w:bottom w:val="single" w:sz="8" w:space="0" w:color="auto"/>
              <w:right w:val="nil"/>
            </w:tcBorders>
            <w:shd w:val="clear" w:color="auto" w:fill="auto"/>
            <w:noWrap/>
            <w:vAlign w:val="bottom"/>
            <w:hideMark/>
          </w:tcPr>
          <w:p w:rsidR="00067E64" w:rsidRPr="00067E64" w:rsidRDefault="00051DCA" w:rsidP="00067E64">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Bromthymolblau</w:t>
            </w:r>
            <w:proofErr w:type="spellEnd"/>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gelb</w:t>
            </w:r>
          </w:p>
        </w:tc>
        <w:tc>
          <w:tcPr>
            <w:tcW w:w="176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1,3</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1,4</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1,5</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Pr>
                <w:rFonts w:ascii="Calibri" w:eastAsia="Times New Roman" w:hAnsi="Calibri" w:cs="Times New Roman"/>
                <w:noProof/>
                <w:color w:val="000000"/>
                <w:lang w:eastAsia="de-DE"/>
              </w:rPr>
              <w:drawing>
                <wp:anchor distT="0" distB="0" distL="114300" distR="114300" simplePos="0" relativeHeight="251678720" behindDoc="0" locked="0" layoutInCell="1" allowOverlap="1">
                  <wp:simplePos x="0" y="0"/>
                  <wp:positionH relativeFrom="column">
                    <wp:posOffset>406400</wp:posOffset>
                  </wp:positionH>
                  <wp:positionV relativeFrom="paragraph">
                    <wp:posOffset>19050</wp:posOffset>
                  </wp:positionV>
                  <wp:extent cx="171450" cy="609600"/>
                  <wp:effectExtent l="0" t="0" r="1270" b="1270"/>
                  <wp:wrapNone/>
                  <wp:docPr id="15" name="Gerade Verbindung mit Pfeil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19300" y="1136650"/>
                            <a:ext cx="6350" cy="520700"/>
                            <a:chOff x="2019300" y="1136650"/>
                            <a:chExt cx="6350" cy="520700"/>
                          </a:xfrm>
                        </a:grpSpPr>
                        <a:cxnSp>
                          <a:nvCxnSpPr>
                            <a:cNvPr id="6" name="Gerade Verbindung mit Pfeil 5"/>
                            <a:cNvCxnSpPr/>
                          </a:nvCxnSpPr>
                          <a:spPr>
                            <a:xfrm flipH="1">
                              <a:off x="2019300" y="1136650"/>
                              <a:ext cx="6350" cy="5207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tblPr>
            <w:tblGrid>
              <w:gridCol w:w="1640"/>
            </w:tblGrid>
            <w:tr w:rsidR="00067E64" w:rsidRPr="00067E64">
              <w:trPr>
                <w:trHeight w:val="290"/>
                <w:tblCellSpacing w:w="0" w:type="dxa"/>
              </w:trPr>
              <w:tc>
                <w:tcPr>
                  <w:tcW w:w="164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bl>
          <w:p w:rsidR="00067E64" w:rsidRPr="00067E64" w:rsidRDefault="00067E64" w:rsidP="00067E64">
            <w:pPr>
              <w:spacing w:after="0" w:line="240" w:lineRule="auto"/>
              <w:rPr>
                <w:rFonts w:ascii="Calibri" w:eastAsia="Times New Roman" w:hAnsi="Calibri" w:cs="Times New Roman"/>
                <w:color w:val="000000"/>
                <w:lang w:eastAsia="de-DE"/>
              </w:rPr>
            </w:pPr>
          </w:p>
        </w:tc>
        <w:tc>
          <w:tcPr>
            <w:tcW w:w="1760" w:type="dxa"/>
            <w:vMerge w:val="restart"/>
            <w:tcBorders>
              <w:top w:val="nil"/>
              <w:left w:val="nil"/>
              <w:bottom w:val="nil"/>
              <w:right w:val="single" w:sz="8" w:space="0" w:color="auto"/>
            </w:tcBorders>
            <w:shd w:val="clear" w:color="auto" w:fill="auto"/>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verfärbt sich zu blau, dann wieder gelb</w:t>
            </w: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30ml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1,7</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35ml</w:t>
            </w:r>
          </w:p>
        </w:tc>
        <w:tc>
          <w:tcPr>
            <w:tcW w:w="1200" w:type="dxa"/>
            <w:tcBorders>
              <w:top w:val="nil"/>
              <w:left w:val="nil"/>
              <w:bottom w:val="nil"/>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2,6</w:t>
            </w:r>
          </w:p>
        </w:tc>
        <w:tc>
          <w:tcPr>
            <w:tcW w:w="1650" w:type="dxa"/>
            <w:tcBorders>
              <w:top w:val="nil"/>
              <w:left w:val="nil"/>
              <w:bottom w:val="nil"/>
              <w:right w:val="nil"/>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067E64" w:rsidRPr="00067E64" w:rsidRDefault="00067E64" w:rsidP="00067E64">
            <w:pPr>
              <w:spacing w:after="0" w:line="240" w:lineRule="auto"/>
              <w:rPr>
                <w:rFonts w:ascii="Calibri" w:eastAsia="Times New Roman" w:hAnsi="Calibri" w:cs="Times New Roman"/>
                <w:color w:val="000000"/>
                <w:lang w:eastAsia="de-DE"/>
              </w:rPr>
            </w:pPr>
          </w:p>
        </w:tc>
      </w:tr>
      <w:tr w:rsidR="00067E64" w:rsidRPr="00067E64" w:rsidTr="00067E64">
        <w:trPr>
          <w:trHeight w:val="30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40ml</w:t>
            </w:r>
          </w:p>
        </w:tc>
        <w:tc>
          <w:tcPr>
            <w:tcW w:w="1200" w:type="dxa"/>
            <w:tcBorders>
              <w:top w:val="nil"/>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jc w:val="right"/>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11,1</w:t>
            </w:r>
          </w:p>
        </w:tc>
        <w:tc>
          <w:tcPr>
            <w:tcW w:w="1650" w:type="dxa"/>
            <w:tcBorders>
              <w:top w:val="nil"/>
              <w:left w:val="nil"/>
              <w:bottom w:val="single" w:sz="8" w:space="0" w:color="auto"/>
              <w:right w:val="nil"/>
            </w:tcBorders>
            <w:shd w:val="clear" w:color="auto" w:fill="auto"/>
            <w:noWrap/>
            <w:vAlign w:val="center"/>
            <w:hideMark/>
          </w:tcPr>
          <w:p w:rsidR="00067E64" w:rsidRPr="00067E64" w:rsidRDefault="00067E64" w:rsidP="00067E64">
            <w:pPr>
              <w:spacing w:after="0" w:line="240" w:lineRule="auto"/>
              <w:jc w:val="center"/>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xml:space="preserve">blau </w:t>
            </w:r>
          </w:p>
        </w:tc>
        <w:tc>
          <w:tcPr>
            <w:tcW w:w="1760" w:type="dxa"/>
            <w:tcBorders>
              <w:top w:val="nil"/>
              <w:left w:val="nil"/>
              <w:bottom w:val="single" w:sz="8" w:space="0" w:color="auto"/>
              <w:right w:val="single" w:sz="8" w:space="0" w:color="auto"/>
            </w:tcBorders>
            <w:shd w:val="clear" w:color="auto" w:fill="auto"/>
            <w:noWrap/>
            <w:vAlign w:val="bottom"/>
            <w:hideMark/>
          </w:tcPr>
          <w:p w:rsidR="00067E64" w:rsidRPr="00067E64" w:rsidRDefault="00067E64" w:rsidP="00067E64">
            <w:pPr>
              <w:spacing w:after="0" w:line="240" w:lineRule="auto"/>
              <w:rPr>
                <w:rFonts w:ascii="Calibri" w:eastAsia="Times New Roman" w:hAnsi="Calibri" w:cs="Times New Roman"/>
                <w:color w:val="000000"/>
                <w:lang w:eastAsia="de-DE"/>
              </w:rPr>
            </w:pPr>
            <w:r w:rsidRPr="00067E64">
              <w:rPr>
                <w:rFonts w:ascii="Calibri" w:eastAsia="Times New Roman" w:hAnsi="Calibri" w:cs="Times New Roman"/>
                <w:color w:val="000000"/>
                <w:lang w:eastAsia="de-DE"/>
              </w:rPr>
              <w:t> </w:t>
            </w:r>
          </w:p>
        </w:tc>
      </w:tr>
    </w:tbl>
    <w:p w:rsidR="00067E64" w:rsidRDefault="00067E64" w:rsidP="00067E64"/>
    <w:p w:rsidR="00067E64" w:rsidRDefault="00051DCA" w:rsidP="00067E64">
      <w:pPr>
        <w:ind w:firstLine="708"/>
      </w:pPr>
      <w:r>
        <w:rPr>
          <w:noProof/>
          <w:lang w:eastAsia="de-DE"/>
        </w:rPr>
        <w:drawing>
          <wp:anchor distT="0" distB="0" distL="114300" distR="114300" simplePos="0" relativeHeight="251679744" behindDoc="1" locked="0" layoutInCell="1" allowOverlap="1">
            <wp:simplePos x="0" y="0"/>
            <wp:positionH relativeFrom="column">
              <wp:posOffset>2687955</wp:posOffset>
            </wp:positionH>
            <wp:positionV relativeFrom="paragraph">
              <wp:posOffset>307340</wp:posOffset>
            </wp:positionV>
            <wp:extent cx="3945255" cy="2957830"/>
            <wp:effectExtent l="0" t="495300" r="0" b="471170"/>
            <wp:wrapTight wrapText="bothSides">
              <wp:wrapPolygon edited="0">
                <wp:start x="-9" y="21728"/>
                <wp:lineTo x="21477" y="21728"/>
                <wp:lineTo x="21477" y="26"/>
                <wp:lineTo x="-9" y="26"/>
                <wp:lineTo x="-9" y="21728"/>
              </wp:wrapPolygon>
            </wp:wrapTight>
            <wp:docPr id="9" name="Grafik 8" descr="IMG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3.JPG"/>
                    <pic:cNvPicPr/>
                  </pic:nvPicPr>
                  <pic:blipFill>
                    <a:blip r:embed="rId38" cstate="print"/>
                    <a:stretch>
                      <a:fillRect/>
                    </a:stretch>
                  </pic:blipFill>
                  <pic:spPr>
                    <a:xfrm rot="5400000">
                      <a:off x="0" y="0"/>
                      <a:ext cx="3945255" cy="2957830"/>
                    </a:xfrm>
                    <a:prstGeom prst="rect">
                      <a:avLst/>
                    </a:prstGeom>
                  </pic:spPr>
                </pic:pic>
              </a:graphicData>
            </a:graphic>
          </wp:anchor>
        </w:drawing>
      </w:r>
    </w:p>
    <w:p w:rsidR="0051243F" w:rsidRDefault="00051DCA" w:rsidP="00051DCA">
      <w:r>
        <w:rPr>
          <w:noProof/>
          <w:lang w:eastAsia="de-DE"/>
        </w:rPr>
        <w:drawing>
          <wp:anchor distT="0" distB="0" distL="114300" distR="114300" simplePos="0" relativeHeight="251681792" behindDoc="1" locked="0" layoutInCell="1" allowOverlap="1">
            <wp:simplePos x="0" y="0"/>
            <wp:positionH relativeFrom="column">
              <wp:posOffset>-791845</wp:posOffset>
            </wp:positionH>
            <wp:positionV relativeFrom="paragraph">
              <wp:posOffset>6985</wp:posOffset>
            </wp:positionV>
            <wp:extent cx="3846195" cy="2883535"/>
            <wp:effectExtent l="0" t="476250" r="0" b="469265"/>
            <wp:wrapTight wrapText="bothSides">
              <wp:wrapPolygon edited="0">
                <wp:start x="29" y="21781"/>
                <wp:lineTo x="21532" y="21781"/>
                <wp:lineTo x="21532" y="-52"/>
                <wp:lineTo x="29" y="-52"/>
                <wp:lineTo x="29" y="21781"/>
              </wp:wrapPolygon>
            </wp:wrapTight>
            <wp:docPr id="12" name="Grafik 11" descr="IMG_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80.JPG"/>
                    <pic:cNvPicPr/>
                  </pic:nvPicPr>
                  <pic:blipFill>
                    <a:blip r:embed="rId39" cstate="print"/>
                    <a:stretch>
                      <a:fillRect/>
                    </a:stretch>
                  </pic:blipFill>
                  <pic:spPr>
                    <a:xfrm rot="5400000">
                      <a:off x="0" y="0"/>
                      <a:ext cx="3846195" cy="2883535"/>
                    </a:xfrm>
                    <a:prstGeom prst="rect">
                      <a:avLst/>
                    </a:prstGeom>
                  </pic:spPr>
                </pic:pic>
              </a:graphicData>
            </a:graphic>
          </wp:anchor>
        </w:drawing>
      </w:r>
    </w:p>
    <w:p w:rsidR="0051243F" w:rsidRPr="0051243F" w:rsidRDefault="0051243F" w:rsidP="0051243F"/>
    <w:p w:rsidR="0051243F" w:rsidRPr="0051243F" w:rsidRDefault="0051243F" w:rsidP="0051243F"/>
    <w:p w:rsidR="0051243F" w:rsidRPr="0051243F" w:rsidRDefault="0051243F" w:rsidP="0051243F"/>
    <w:p w:rsidR="0051243F" w:rsidRPr="0051243F" w:rsidRDefault="0051243F" w:rsidP="0051243F"/>
    <w:p w:rsidR="0051243F" w:rsidRPr="0051243F" w:rsidRDefault="0051243F" w:rsidP="0051243F"/>
    <w:p w:rsidR="0051243F" w:rsidRPr="0051243F" w:rsidRDefault="0051243F" w:rsidP="0051243F"/>
    <w:p w:rsidR="0051243F" w:rsidRPr="0051243F" w:rsidRDefault="0051243F" w:rsidP="0051243F"/>
    <w:p w:rsidR="0051243F" w:rsidRDefault="0051243F" w:rsidP="0051243F"/>
    <w:p w:rsidR="0051243F" w:rsidRDefault="0051243F" w:rsidP="0051243F"/>
    <w:p w:rsidR="00067E64" w:rsidRDefault="00067E64" w:rsidP="0051243F"/>
    <w:p w:rsidR="0051243F" w:rsidRDefault="0051243F" w:rsidP="0051243F"/>
    <w:p w:rsidR="0051243F" w:rsidRDefault="0051243F" w:rsidP="0051243F">
      <w:r>
        <w:t>Gruppe 2</w:t>
      </w:r>
    </w:p>
    <w:tbl>
      <w:tblPr>
        <w:tblW w:w="5800" w:type="dxa"/>
        <w:tblInd w:w="60" w:type="dxa"/>
        <w:tblCellMar>
          <w:left w:w="70" w:type="dxa"/>
          <w:right w:w="70" w:type="dxa"/>
        </w:tblCellMar>
        <w:tblLook w:val="04A0"/>
      </w:tblPr>
      <w:tblGrid>
        <w:gridCol w:w="1200"/>
        <w:gridCol w:w="1200"/>
        <w:gridCol w:w="1640"/>
        <w:gridCol w:w="1760"/>
      </w:tblGrid>
      <w:tr w:rsidR="0051243F" w:rsidRPr="0051243F" w:rsidTr="0051243F">
        <w:trPr>
          <w:trHeight w:val="30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V (</w:t>
            </w:r>
            <w:proofErr w:type="spellStart"/>
            <w:r>
              <w:rPr>
                <w:rFonts w:ascii="Calibri" w:eastAsia="Times New Roman" w:hAnsi="Calibri" w:cs="Times New Roman"/>
                <w:color w:val="000000"/>
                <w:lang w:eastAsia="de-DE"/>
              </w:rPr>
              <w:t>NaOH</w:t>
            </w:r>
            <w:proofErr w:type="spellEnd"/>
            <w:r>
              <w:rPr>
                <w:rFonts w:ascii="Calibri" w:eastAsia="Times New Roman" w:hAnsi="Calibri" w:cs="Times New Roman"/>
                <w:color w:val="000000"/>
                <w:lang w:eastAsia="de-DE"/>
              </w:rPr>
              <w:t xml:space="preserve">) </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pH-Wert</w:t>
            </w:r>
          </w:p>
        </w:tc>
        <w:tc>
          <w:tcPr>
            <w:tcW w:w="1640" w:type="dxa"/>
            <w:tcBorders>
              <w:top w:val="single" w:sz="8" w:space="0" w:color="auto"/>
              <w:left w:val="nil"/>
              <w:bottom w:val="single" w:sz="8" w:space="0" w:color="auto"/>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Phenolphthalein</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1,2</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jc w:val="center"/>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farblos</w:t>
            </w:r>
          </w:p>
        </w:tc>
        <w:tc>
          <w:tcPr>
            <w:tcW w:w="176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1,3</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1,4</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1,5</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20ml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1,6</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25ml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1,7</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vMerge w:val="restart"/>
            <w:tcBorders>
              <w:top w:val="nil"/>
              <w:left w:val="nil"/>
              <w:bottom w:val="nil"/>
              <w:right w:val="single" w:sz="8" w:space="0" w:color="auto"/>
            </w:tcBorders>
            <w:shd w:val="clear" w:color="auto" w:fill="auto"/>
            <w:hideMark/>
          </w:tcPr>
          <w:p w:rsidR="0051243F" w:rsidRPr="0051243F" w:rsidRDefault="0051243F" w:rsidP="0051243F">
            <w:pPr>
              <w:spacing w:after="0" w:line="240" w:lineRule="auto"/>
              <w:jc w:val="center"/>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30ml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1,9</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51243F" w:rsidRPr="0051243F" w:rsidRDefault="0051243F" w:rsidP="0051243F">
            <w:pPr>
              <w:spacing w:after="0" w:line="240" w:lineRule="auto"/>
              <w:rPr>
                <w:rFonts w:ascii="Calibri" w:eastAsia="Times New Roman" w:hAnsi="Calibri" w:cs="Times New Roman"/>
                <w:color w:val="000000"/>
                <w:lang w:eastAsia="de-DE"/>
              </w:rPr>
            </w:pP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35ml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2,2</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51243F" w:rsidRPr="0051243F" w:rsidRDefault="0051243F" w:rsidP="0051243F">
            <w:pPr>
              <w:spacing w:after="0" w:line="240" w:lineRule="auto"/>
              <w:rPr>
                <w:rFonts w:ascii="Calibri" w:eastAsia="Times New Roman" w:hAnsi="Calibri" w:cs="Times New Roman"/>
                <w:color w:val="000000"/>
                <w:lang w:eastAsia="de-DE"/>
              </w:rPr>
            </w:pPr>
          </w:p>
        </w:tc>
      </w:tr>
      <w:tr w:rsidR="0051243F" w:rsidRPr="0051243F" w:rsidTr="0051243F">
        <w:trPr>
          <w:trHeight w:val="30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40ml</w:t>
            </w:r>
          </w:p>
        </w:tc>
        <w:tc>
          <w:tcPr>
            <w:tcW w:w="1200" w:type="dxa"/>
            <w:tcBorders>
              <w:top w:val="nil"/>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9,4</w:t>
            </w:r>
          </w:p>
        </w:tc>
        <w:tc>
          <w:tcPr>
            <w:tcW w:w="1640" w:type="dxa"/>
            <w:tcBorders>
              <w:top w:val="nil"/>
              <w:left w:val="nil"/>
              <w:bottom w:val="single" w:sz="8" w:space="0" w:color="auto"/>
              <w:right w:val="nil"/>
            </w:tcBorders>
            <w:shd w:val="clear" w:color="auto" w:fill="auto"/>
            <w:noWrap/>
            <w:vAlign w:val="center"/>
            <w:hideMark/>
          </w:tcPr>
          <w:p w:rsidR="0051243F" w:rsidRPr="0051243F" w:rsidRDefault="00501D81" w:rsidP="0051243F">
            <w:pPr>
              <w:spacing w:after="0" w:line="240" w:lineRule="auto"/>
              <w:jc w:val="center"/>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pur</w:t>
            </w:r>
            <w:r w:rsidR="0051243F" w:rsidRPr="0051243F">
              <w:rPr>
                <w:rFonts w:ascii="Calibri" w:eastAsia="Times New Roman" w:hAnsi="Calibri" w:cs="Times New Roman"/>
                <w:color w:val="000000"/>
                <w:lang w:eastAsia="de-DE"/>
              </w:rPr>
              <w:t>pur</w:t>
            </w:r>
            <w:proofErr w:type="spellEnd"/>
            <w:r w:rsidR="0051243F" w:rsidRPr="0051243F">
              <w:rPr>
                <w:rFonts w:ascii="Calibri" w:eastAsia="Times New Roman" w:hAnsi="Calibri" w:cs="Times New Roman"/>
                <w:color w:val="000000"/>
                <w:lang w:eastAsia="de-DE"/>
              </w:rPr>
              <w:t xml:space="preserve"> (lila)</w:t>
            </w:r>
          </w:p>
        </w:tc>
        <w:tc>
          <w:tcPr>
            <w:tcW w:w="1760" w:type="dxa"/>
            <w:tcBorders>
              <w:top w:val="nil"/>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bl>
    <w:p w:rsidR="0051243F" w:rsidRDefault="0051243F" w:rsidP="0051243F"/>
    <w:p w:rsidR="0051243F" w:rsidRDefault="0051243F" w:rsidP="0051243F">
      <w:r>
        <w:t>Gruppe 3</w:t>
      </w:r>
    </w:p>
    <w:tbl>
      <w:tblPr>
        <w:tblW w:w="5800" w:type="dxa"/>
        <w:tblInd w:w="60" w:type="dxa"/>
        <w:tblCellMar>
          <w:left w:w="70" w:type="dxa"/>
          <w:right w:w="70" w:type="dxa"/>
        </w:tblCellMar>
        <w:tblLook w:val="04A0"/>
      </w:tblPr>
      <w:tblGrid>
        <w:gridCol w:w="1200"/>
        <w:gridCol w:w="1200"/>
        <w:gridCol w:w="1640"/>
        <w:gridCol w:w="1760"/>
      </w:tblGrid>
      <w:tr w:rsidR="0051243F" w:rsidRPr="0051243F" w:rsidTr="0051243F">
        <w:trPr>
          <w:trHeight w:val="30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V(</w:t>
            </w:r>
            <w:proofErr w:type="spellStart"/>
            <w:r w:rsidRPr="0051243F">
              <w:rPr>
                <w:rFonts w:ascii="Calibri" w:eastAsia="Times New Roman" w:hAnsi="Calibri" w:cs="Times New Roman"/>
                <w:color w:val="000000"/>
                <w:lang w:eastAsia="de-DE"/>
              </w:rPr>
              <w:t>NaOH</w:t>
            </w:r>
            <w:proofErr w:type="spellEnd"/>
            <w:r w:rsidRPr="0051243F">
              <w:rPr>
                <w:rFonts w:ascii="Calibri" w:eastAsia="Times New Roman" w:hAnsi="Calibri" w:cs="Times New Roman"/>
                <w:color w:val="000000"/>
                <w:lang w:eastAsia="de-DE"/>
              </w:rPr>
              <w:t>)</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pH-Wert</w:t>
            </w:r>
          </w:p>
        </w:tc>
        <w:tc>
          <w:tcPr>
            <w:tcW w:w="1640" w:type="dxa"/>
            <w:tcBorders>
              <w:top w:val="single" w:sz="8" w:space="0" w:color="auto"/>
              <w:left w:val="nil"/>
              <w:bottom w:val="single" w:sz="8" w:space="0" w:color="auto"/>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Methylorange</w:t>
            </w:r>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1,35</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jc w:val="center"/>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rot</w:t>
            </w:r>
          </w:p>
        </w:tc>
        <w:tc>
          <w:tcPr>
            <w:tcW w:w="176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1,35</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1,4</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1,5</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jc w:val="center"/>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organgenes rot</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20ml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1,54</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25ml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1,71</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vMerge w:val="restart"/>
            <w:tcBorders>
              <w:top w:val="nil"/>
              <w:left w:val="nil"/>
              <w:bottom w:val="nil"/>
              <w:right w:val="single" w:sz="8" w:space="0" w:color="auto"/>
            </w:tcBorders>
            <w:shd w:val="clear" w:color="auto" w:fill="auto"/>
            <w:hideMark/>
          </w:tcPr>
          <w:p w:rsidR="0051243F" w:rsidRPr="0051243F" w:rsidRDefault="0051243F" w:rsidP="0051243F">
            <w:pPr>
              <w:spacing w:after="0" w:line="240" w:lineRule="auto"/>
              <w:jc w:val="center"/>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30ml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1,84</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51243F" w:rsidRPr="0051243F" w:rsidRDefault="0051243F" w:rsidP="0051243F">
            <w:pPr>
              <w:spacing w:after="0" w:line="240" w:lineRule="auto"/>
              <w:rPr>
                <w:rFonts w:ascii="Calibri" w:eastAsia="Times New Roman" w:hAnsi="Calibri" w:cs="Times New Roman"/>
                <w:color w:val="000000"/>
                <w:lang w:eastAsia="de-DE"/>
              </w:rPr>
            </w:pPr>
          </w:p>
        </w:tc>
      </w:tr>
      <w:tr w:rsidR="0051243F" w:rsidRPr="0051243F" w:rsidTr="0051243F">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35ml</w:t>
            </w:r>
          </w:p>
        </w:tc>
        <w:tc>
          <w:tcPr>
            <w:tcW w:w="1200" w:type="dxa"/>
            <w:tcBorders>
              <w:top w:val="nil"/>
              <w:left w:val="nil"/>
              <w:bottom w:val="nil"/>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2,21</w:t>
            </w:r>
          </w:p>
        </w:tc>
        <w:tc>
          <w:tcPr>
            <w:tcW w:w="1640" w:type="dxa"/>
            <w:tcBorders>
              <w:top w:val="nil"/>
              <w:left w:val="nil"/>
              <w:bottom w:val="nil"/>
              <w:right w:val="nil"/>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51243F" w:rsidRPr="0051243F" w:rsidRDefault="0051243F" w:rsidP="0051243F">
            <w:pPr>
              <w:spacing w:after="0" w:line="240" w:lineRule="auto"/>
              <w:rPr>
                <w:rFonts w:ascii="Calibri" w:eastAsia="Times New Roman" w:hAnsi="Calibri" w:cs="Times New Roman"/>
                <w:color w:val="000000"/>
                <w:lang w:eastAsia="de-DE"/>
              </w:rPr>
            </w:pPr>
          </w:p>
        </w:tc>
      </w:tr>
      <w:tr w:rsidR="0051243F" w:rsidRPr="0051243F" w:rsidTr="0051243F">
        <w:trPr>
          <w:trHeight w:val="30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40ml</w:t>
            </w:r>
          </w:p>
        </w:tc>
        <w:tc>
          <w:tcPr>
            <w:tcW w:w="1200" w:type="dxa"/>
            <w:tcBorders>
              <w:top w:val="nil"/>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jc w:val="right"/>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9,55</w:t>
            </w:r>
          </w:p>
        </w:tc>
        <w:tc>
          <w:tcPr>
            <w:tcW w:w="1640" w:type="dxa"/>
            <w:tcBorders>
              <w:top w:val="nil"/>
              <w:left w:val="nil"/>
              <w:bottom w:val="single" w:sz="8" w:space="0" w:color="auto"/>
              <w:right w:val="nil"/>
            </w:tcBorders>
            <w:shd w:val="clear" w:color="auto" w:fill="auto"/>
            <w:noWrap/>
            <w:vAlign w:val="center"/>
            <w:hideMark/>
          </w:tcPr>
          <w:p w:rsidR="0051243F" w:rsidRPr="0051243F" w:rsidRDefault="0051243F" w:rsidP="0051243F">
            <w:pPr>
              <w:spacing w:after="0" w:line="240" w:lineRule="auto"/>
              <w:jc w:val="center"/>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gelb</w:t>
            </w:r>
          </w:p>
        </w:tc>
        <w:tc>
          <w:tcPr>
            <w:tcW w:w="1760" w:type="dxa"/>
            <w:tcBorders>
              <w:top w:val="nil"/>
              <w:left w:val="nil"/>
              <w:bottom w:val="single" w:sz="8" w:space="0" w:color="auto"/>
              <w:right w:val="single" w:sz="8" w:space="0" w:color="auto"/>
            </w:tcBorders>
            <w:shd w:val="clear" w:color="auto" w:fill="auto"/>
            <w:noWrap/>
            <w:vAlign w:val="bottom"/>
            <w:hideMark/>
          </w:tcPr>
          <w:p w:rsidR="0051243F" w:rsidRPr="0051243F" w:rsidRDefault="0051243F" w:rsidP="0051243F">
            <w:pPr>
              <w:spacing w:after="0" w:line="240" w:lineRule="auto"/>
              <w:rPr>
                <w:rFonts w:ascii="Calibri" w:eastAsia="Times New Roman" w:hAnsi="Calibri" w:cs="Times New Roman"/>
                <w:color w:val="000000"/>
                <w:lang w:eastAsia="de-DE"/>
              </w:rPr>
            </w:pPr>
            <w:r w:rsidRPr="0051243F">
              <w:rPr>
                <w:rFonts w:ascii="Calibri" w:eastAsia="Times New Roman" w:hAnsi="Calibri" w:cs="Times New Roman"/>
                <w:color w:val="000000"/>
                <w:lang w:eastAsia="de-DE"/>
              </w:rPr>
              <w:t> </w:t>
            </w:r>
          </w:p>
        </w:tc>
      </w:tr>
    </w:tbl>
    <w:p w:rsidR="0051243F" w:rsidRDefault="0051243F" w:rsidP="0051243F"/>
    <w:p w:rsidR="0051243F" w:rsidRDefault="0051243F" w:rsidP="0051243F">
      <w:r>
        <w:t>Gruppe 4</w:t>
      </w:r>
    </w:p>
    <w:tbl>
      <w:tblPr>
        <w:tblW w:w="5810" w:type="dxa"/>
        <w:tblInd w:w="60" w:type="dxa"/>
        <w:tblCellMar>
          <w:left w:w="70" w:type="dxa"/>
          <w:right w:w="70" w:type="dxa"/>
        </w:tblCellMar>
        <w:tblLook w:val="04A0"/>
      </w:tblPr>
      <w:tblGrid>
        <w:gridCol w:w="1200"/>
        <w:gridCol w:w="1200"/>
        <w:gridCol w:w="1780"/>
        <w:gridCol w:w="1760"/>
      </w:tblGrid>
      <w:tr w:rsidR="003910DE" w:rsidRPr="003910DE" w:rsidTr="003910DE">
        <w:trPr>
          <w:trHeight w:val="300"/>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V(</w:t>
            </w:r>
            <w:proofErr w:type="spellStart"/>
            <w:r w:rsidRPr="003910DE">
              <w:rPr>
                <w:rFonts w:ascii="Calibri" w:eastAsia="Times New Roman" w:hAnsi="Calibri" w:cs="Times New Roman"/>
                <w:color w:val="000000"/>
                <w:lang w:eastAsia="de-DE"/>
              </w:rPr>
              <w:t>NaOH</w:t>
            </w:r>
            <w:proofErr w:type="spellEnd"/>
            <w:r w:rsidRPr="003910DE">
              <w:rPr>
                <w:rFonts w:ascii="Calibri" w:eastAsia="Times New Roman" w:hAnsi="Calibri" w:cs="Times New Roman"/>
                <w:color w:val="000000"/>
                <w:lang w:eastAsia="de-DE"/>
              </w:rPr>
              <w:t>)</w:t>
            </w:r>
          </w:p>
        </w:tc>
        <w:tc>
          <w:tcPr>
            <w:tcW w:w="1200" w:type="dxa"/>
            <w:tcBorders>
              <w:top w:val="single" w:sz="8" w:space="0" w:color="auto"/>
              <w:left w:val="nil"/>
              <w:bottom w:val="single" w:sz="8" w:space="0" w:color="auto"/>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pH-Wert</w:t>
            </w:r>
          </w:p>
        </w:tc>
        <w:tc>
          <w:tcPr>
            <w:tcW w:w="1650" w:type="dxa"/>
            <w:tcBorders>
              <w:top w:val="single" w:sz="8" w:space="0" w:color="auto"/>
              <w:left w:val="nil"/>
              <w:bottom w:val="single" w:sz="8" w:space="0" w:color="auto"/>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proofErr w:type="spellStart"/>
            <w:r w:rsidRPr="003910DE">
              <w:rPr>
                <w:rFonts w:ascii="Calibri" w:eastAsia="Times New Roman" w:hAnsi="Calibri" w:cs="Times New Roman"/>
                <w:color w:val="000000"/>
                <w:lang w:eastAsia="de-DE"/>
              </w:rPr>
              <w:t>Bromthymolblau</w:t>
            </w:r>
            <w:proofErr w:type="spellEnd"/>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0ml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1,5</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jc w:val="center"/>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gelb</w:t>
            </w:r>
          </w:p>
        </w:tc>
        <w:tc>
          <w:tcPr>
            <w:tcW w:w="176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5ml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1,8</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10ml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1,8</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15ml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1,9</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jc w:val="center"/>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20ml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1,9</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c>
          <w:tcPr>
            <w:tcW w:w="1760" w:type="dxa"/>
            <w:tcBorders>
              <w:top w:val="nil"/>
              <w:left w:val="nil"/>
              <w:bottom w:val="nil"/>
              <w:right w:val="single" w:sz="8" w:space="0" w:color="auto"/>
            </w:tcBorders>
            <w:shd w:val="clear" w:color="auto" w:fill="auto"/>
            <w:noWrap/>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25ml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1,8</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p>
          <w:tbl>
            <w:tblPr>
              <w:tblW w:w="0" w:type="auto"/>
              <w:tblCellSpacing w:w="0" w:type="dxa"/>
              <w:tblCellMar>
                <w:left w:w="0" w:type="dxa"/>
                <w:right w:w="0" w:type="dxa"/>
              </w:tblCellMar>
              <w:tblLook w:val="04A0"/>
            </w:tblPr>
            <w:tblGrid>
              <w:gridCol w:w="1640"/>
            </w:tblGrid>
            <w:tr w:rsidR="003910DE" w:rsidRPr="003910DE">
              <w:trPr>
                <w:trHeight w:val="290"/>
                <w:tblCellSpacing w:w="0" w:type="dxa"/>
              </w:trPr>
              <w:tc>
                <w:tcPr>
                  <w:tcW w:w="164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jc w:val="center"/>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leichtes orange</w:t>
                  </w:r>
                </w:p>
              </w:tc>
            </w:tr>
          </w:tbl>
          <w:p w:rsidR="003910DE" w:rsidRPr="003910DE" w:rsidRDefault="003910DE" w:rsidP="003910DE">
            <w:pPr>
              <w:spacing w:after="0" w:line="240" w:lineRule="auto"/>
              <w:rPr>
                <w:rFonts w:ascii="Calibri" w:eastAsia="Times New Roman" w:hAnsi="Calibri" w:cs="Times New Roman"/>
                <w:color w:val="000000"/>
                <w:lang w:eastAsia="de-DE"/>
              </w:rPr>
            </w:pPr>
          </w:p>
        </w:tc>
        <w:tc>
          <w:tcPr>
            <w:tcW w:w="1760" w:type="dxa"/>
            <w:tcBorders>
              <w:top w:val="nil"/>
              <w:left w:val="nil"/>
              <w:bottom w:val="nil"/>
              <w:right w:val="single" w:sz="8" w:space="0" w:color="auto"/>
            </w:tcBorders>
            <w:shd w:val="clear" w:color="auto" w:fill="auto"/>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30ml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2</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Pr>
                <w:rFonts w:ascii="Calibri" w:eastAsia="Times New Roman" w:hAnsi="Calibri" w:cs="Times New Roman"/>
                <w:noProof/>
                <w:color w:val="000000"/>
                <w:lang w:eastAsia="de-DE"/>
              </w:rPr>
              <w:drawing>
                <wp:anchor distT="0" distB="0" distL="114300" distR="114300" simplePos="0" relativeHeight="251683840" behindDoc="0" locked="0" layoutInCell="1" allowOverlap="1">
                  <wp:simplePos x="0" y="0"/>
                  <wp:positionH relativeFrom="column">
                    <wp:posOffset>465455</wp:posOffset>
                  </wp:positionH>
                  <wp:positionV relativeFrom="paragraph">
                    <wp:posOffset>-8890</wp:posOffset>
                  </wp:positionV>
                  <wp:extent cx="170180" cy="463550"/>
                  <wp:effectExtent l="0" t="0" r="1270" b="0"/>
                  <wp:wrapNone/>
                  <wp:docPr id="17" name="Gerade Verbindung mit Pfeil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38350" y="1282700"/>
                            <a:ext cx="0" cy="374650"/>
                            <a:chOff x="2038350" y="1282700"/>
                            <a:chExt cx="0" cy="374650"/>
                          </a:xfrm>
                        </a:grpSpPr>
                        <a:cxnSp>
                          <a:nvCxnSpPr>
                            <a:cNvPr id="8" name="Gerade Verbindung mit Pfeil 7"/>
                            <a:cNvCxnSpPr/>
                          </a:nvCxnSpPr>
                          <a:spPr>
                            <a:xfrm>
                              <a:off x="2038350" y="1282700"/>
                              <a:ext cx="0" cy="37465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anchor>
              </w:drawing>
            </w:r>
            <w:r w:rsidRPr="003910DE">
              <w:rPr>
                <w:rFonts w:ascii="Calibri" w:eastAsia="Times New Roman" w:hAnsi="Calibri" w:cs="Times New Roman"/>
                <w:color w:val="000000"/>
                <w:lang w:eastAsia="de-DE"/>
              </w:rPr>
              <w:t> </w:t>
            </w:r>
          </w:p>
        </w:tc>
        <w:tc>
          <w:tcPr>
            <w:tcW w:w="1760" w:type="dxa"/>
            <w:vMerge w:val="restart"/>
            <w:tcBorders>
              <w:top w:val="nil"/>
              <w:left w:val="nil"/>
              <w:bottom w:val="nil"/>
              <w:right w:val="single" w:sz="8" w:space="0" w:color="auto"/>
            </w:tcBorders>
            <w:shd w:val="clear" w:color="auto" w:fill="auto"/>
            <w:hideMark/>
          </w:tcPr>
          <w:p w:rsidR="003910DE" w:rsidRPr="003910DE" w:rsidRDefault="003910DE" w:rsidP="003910DE">
            <w:pPr>
              <w:spacing w:after="0" w:line="240" w:lineRule="auto"/>
              <w:jc w:val="center"/>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verfärbt sich blau</w:t>
            </w:r>
          </w:p>
        </w:tc>
      </w:tr>
      <w:tr w:rsidR="003910DE" w:rsidRPr="003910DE" w:rsidTr="003910DE">
        <w:trPr>
          <w:trHeight w:val="290"/>
        </w:trPr>
        <w:tc>
          <w:tcPr>
            <w:tcW w:w="1200" w:type="dxa"/>
            <w:tcBorders>
              <w:top w:val="nil"/>
              <w:left w:val="single" w:sz="8" w:space="0" w:color="auto"/>
              <w:bottom w:val="nil"/>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35ml</w:t>
            </w:r>
          </w:p>
        </w:tc>
        <w:tc>
          <w:tcPr>
            <w:tcW w:w="1200" w:type="dxa"/>
            <w:tcBorders>
              <w:top w:val="nil"/>
              <w:left w:val="nil"/>
              <w:bottom w:val="nil"/>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2,3</w:t>
            </w:r>
          </w:p>
        </w:tc>
        <w:tc>
          <w:tcPr>
            <w:tcW w:w="1650" w:type="dxa"/>
            <w:tcBorders>
              <w:top w:val="nil"/>
              <w:left w:val="nil"/>
              <w:bottom w:val="nil"/>
              <w:right w:val="nil"/>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c>
          <w:tcPr>
            <w:tcW w:w="1760" w:type="dxa"/>
            <w:vMerge/>
            <w:tcBorders>
              <w:top w:val="nil"/>
              <w:left w:val="nil"/>
              <w:bottom w:val="nil"/>
              <w:right w:val="single" w:sz="8" w:space="0" w:color="auto"/>
            </w:tcBorders>
            <w:vAlign w:val="center"/>
            <w:hideMark/>
          </w:tcPr>
          <w:p w:rsidR="003910DE" w:rsidRPr="003910DE" w:rsidRDefault="003910DE" w:rsidP="003910DE">
            <w:pPr>
              <w:spacing w:after="0" w:line="240" w:lineRule="auto"/>
              <w:rPr>
                <w:rFonts w:ascii="Calibri" w:eastAsia="Times New Roman" w:hAnsi="Calibri" w:cs="Times New Roman"/>
                <w:color w:val="000000"/>
                <w:lang w:eastAsia="de-DE"/>
              </w:rPr>
            </w:pPr>
          </w:p>
        </w:tc>
      </w:tr>
      <w:tr w:rsidR="003910DE" w:rsidRPr="003910DE" w:rsidTr="003910DE">
        <w:trPr>
          <w:trHeight w:val="30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40ml</w:t>
            </w:r>
          </w:p>
        </w:tc>
        <w:tc>
          <w:tcPr>
            <w:tcW w:w="1200" w:type="dxa"/>
            <w:tcBorders>
              <w:top w:val="nil"/>
              <w:left w:val="nil"/>
              <w:bottom w:val="single" w:sz="8" w:space="0" w:color="auto"/>
              <w:right w:val="single" w:sz="8" w:space="0" w:color="auto"/>
            </w:tcBorders>
            <w:shd w:val="clear" w:color="auto" w:fill="auto"/>
            <w:noWrap/>
            <w:vAlign w:val="bottom"/>
            <w:hideMark/>
          </w:tcPr>
          <w:p w:rsidR="003910DE" w:rsidRPr="003910DE" w:rsidRDefault="003910DE" w:rsidP="003910DE">
            <w:pPr>
              <w:spacing w:after="0" w:line="240" w:lineRule="auto"/>
              <w:jc w:val="right"/>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10,6</w:t>
            </w:r>
          </w:p>
        </w:tc>
        <w:tc>
          <w:tcPr>
            <w:tcW w:w="1650" w:type="dxa"/>
            <w:tcBorders>
              <w:top w:val="nil"/>
              <w:left w:val="nil"/>
              <w:bottom w:val="single" w:sz="8" w:space="0" w:color="auto"/>
              <w:right w:val="nil"/>
            </w:tcBorders>
            <w:shd w:val="clear" w:color="auto" w:fill="auto"/>
            <w:noWrap/>
            <w:vAlign w:val="center"/>
            <w:hideMark/>
          </w:tcPr>
          <w:p w:rsidR="003910DE" w:rsidRPr="003910DE" w:rsidRDefault="003910DE" w:rsidP="003910DE">
            <w:pPr>
              <w:spacing w:after="0" w:line="240" w:lineRule="auto"/>
              <w:jc w:val="center"/>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blau</w:t>
            </w:r>
          </w:p>
        </w:tc>
        <w:tc>
          <w:tcPr>
            <w:tcW w:w="1760" w:type="dxa"/>
            <w:tcBorders>
              <w:top w:val="nil"/>
              <w:left w:val="nil"/>
              <w:bottom w:val="single" w:sz="8" w:space="0" w:color="auto"/>
              <w:right w:val="single" w:sz="8" w:space="0" w:color="auto"/>
            </w:tcBorders>
            <w:shd w:val="clear" w:color="auto" w:fill="auto"/>
            <w:noWrap/>
            <w:vAlign w:val="bottom"/>
            <w:hideMark/>
          </w:tcPr>
          <w:p w:rsidR="003910DE" w:rsidRPr="003910DE" w:rsidRDefault="003910DE" w:rsidP="003910DE">
            <w:pPr>
              <w:spacing w:after="0" w:line="240" w:lineRule="auto"/>
              <w:rPr>
                <w:rFonts w:ascii="Calibri" w:eastAsia="Times New Roman" w:hAnsi="Calibri" w:cs="Times New Roman"/>
                <w:color w:val="000000"/>
                <w:lang w:eastAsia="de-DE"/>
              </w:rPr>
            </w:pPr>
            <w:r w:rsidRPr="003910DE">
              <w:rPr>
                <w:rFonts w:ascii="Calibri" w:eastAsia="Times New Roman" w:hAnsi="Calibri" w:cs="Times New Roman"/>
                <w:color w:val="000000"/>
                <w:lang w:eastAsia="de-DE"/>
              </w:rPr>
              <w:t> </w:t>
            </w:r>
          </w:p>
        </w:tc>
      </w:tr>
    </w:tbl>
    <w:p w:rsidR="0051243F" w:rsidRDefault="0051243F" w:rsidP="0051243F"/>
    <w:p w:rsidR="001E76C8" w:rsidRDefault="001E76C8" w:rsidP="0051243F"/>
    <w:p w:rsidR="001E76C8" w:rsidRDefault="001E76C8" w:rsidP="0051243F"/>
    <w:p w:rsidR="001E76C8" w:rsidRDefault="001E76C8" w:rsidP="0051243F"/>
    <w:p w:rsidR="001E76C8" w:rsidRDefault="001E76C8" w:rsidP="0051243F">
      <w:pPr>
        <w:rPr>
          <w:b/>
        </w:rPr>
      </w:pPr>
      <w:r>
        <w:rPr>
          <w:b/>
        </w:rPr>
        <w:t>Auswertung</w:t>
      </w:r>
    </w:p>
    <w:p w:rsidR="001E76C8" w:rsidRDefault="001E76C8" w:rsidP="0051243F">
      <w:pPr>
        <w:rPr>
          <w:b/>
        </w:rPr>
      </w:pPr>
      <w:r>
        <w:rPr>
          <w:b/>
          <w:noProof/>
          <w:lang w:eastAsia="de-DE"/>
        </w:rPr>
        <w:drawing>
          <wp:inline distT="0" distB="0" distL="0" distR="0">
            <wp:extent cx="5486400" cy="3200400"/>
            <wp:effectExtent l="19050" t="0" r="1905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W w:w="8693" w:type="dxa"/>
        <w:tblInd w:w="60" w:type="dxa"/>
        <w:tblCellMar>
          <w:left w:w="70" w:type="dxa"/>
          <w:right w:w="70" w:type="dxa"/>
        </w:tblCellMar>
        <w:tblLook w:val="04A0"/>
      </w:tblPr>
      <w:tblGrid>
        <w:gridCol w:w="1873"/>
        <w:gridCol w:w="1629"/>
        <w:gridCol w:w="1851"/>
        <w:gridCol w:w="1986"/>
        <w:gridCol w:w="1354"/>
      </w:tblGrid>
      <w:tr w:rsidR="00501D81" w:rsidRPr="00501D81" w:rsidTr="00501D81">
        <w:trPr>
          <w:trHeight w:val="661"/>
        </w:trPr>
        <w:tc>
          <w:tcPr>
            <w:tcW w:w="187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Indikatior</w:t>
            </w:r>
            <w:proofErr w:type="spellEnd"/>
            <w:r>
              <w:rPr>
                <w:rStyle w:val="Funotenzeichen"/>
                <w:rFonts w:ascii="Calibri" w:eastAsia="Times New Roman" w:hAnsi="Calibri" w:cs="Times New Roman"/>
                <w:color w:val="000000"/>
                <w:lang w:eastAsia="de-DE"/>
              </w:rPr>
              <w:footnoteReference w:id="13"/>
            </w:r>
          </w:p>
        </w:tc>
        <w:tc>
          <w:tcPr>
            <w:tcW w:w="1629" w:type="dxa"/>
            <w:tcBorders>
              <w:top w:val="single" w:sz="8" w:space="0" w:color="auto"/>
              <w:left w:val="nil"/>
              <w:bottom w:val="single" w:sz="8" w:space="0" w:color="auto"/>
              <w:right w:val="single" w:sz="8" w:space="0" w:color="auto"/>
            </w:tcBorders>
            <w:shd w:val="clear" w:color="auto" w:fill="auto"/>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Farbe der Indikatorsäure</w:t>
            </w:r>
          </w:p>
        </w:tc>
        <w:tc>
          <w:tcPr>
            <w:tcW w:w="1851" w:type="dxa"/>
            <w:tcBorders>
              <w:top w:val="single" w:sz="8" w:space="0" w:color="auto"/>
              <w:left w:val="nil"/>
              <w:bottom w:val="single" w:sz="8" w:space="0" w:color="auto"/>
              <w:right w:val="nil"/>
            </w:tcBorders>
            <w:shd w:val="clear" w:color="auto" w:fill="auto"/>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pH-Bereich des Farbumschlags</w:t>
            </w:r>
          </w:p>
        </w:tc>
        <w:tc>
          <w:tcPr>
            <w:tcW w:w="198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Farbe der Indikatorbase</w:t>
            </w:r>
          </w:p>
        </w:tc>
        <w:tc>
          <w:tcPr>
            <w:tcW w:w="1354" w:type="dxa"/>
            <w:tcBorders>
              <w:top w:val="single" w:sz="8" w:space="0" w:color="auto"/>
              <w:left w:val="nil"/>
              <w:bottom w:val="single" w:sz="8" w:space="0" w:color="auto"/>
              <w:right w:val="single" w:sz="8" w:space="0" w:color="auto"/>
            </w:tcBorders>
            <w:shd w:val="clear" w:color="auto" w:fill="auto"/>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pKs</w:t>
            </w:r>
            <w:proofErr w:type="spellEnd"/>
            <w:r w:rsidRPr="00501D81">
              <w:rPr>
                <w:rFonts w:ascii="Calibri" w:eastAsia="Times New Roman" w:hAnsi="Calibri" w:cs="Times New Roman"/>
                <w:color w:val="000000"/>
                <w:lang w:eastAsia="de-DE"/>
              </w:rPr>
              <w:t>(</w:t>
            </w:r>
            <w:proofErr w:type="spellStart"/>
            <w:r w:rsidRPr="00501D81">
              <w:rPr>
                <w:rFonts w:ascii="Calibri" w:eastAsia="Times New Roman" w:hAnsi="Calibri" w:cs="Times New Roman"/>
                <w:color w:val="000000"/>
                <w:lang w:eastAsia="de-DE"/>
              </w:rPr>
              <w:t>HInd</w:t>
            </w:r>
            <w:proofErr w:type="spellEnd"/>
            <w:r w:rsidRPr="00501D81">
              <w:rPr>
                <w:rFonts w:ascii="Calibri" w:eastAsia="Times New Roman" w:hAnsi="Calibri" w:cs="Times New Roman"/>
                <w:color w:val="000000"/>
                <w:lang w:eastAsia="de-DE"/>
              </w:rPr>
              <w:t>)</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Thymolblau</w:t>
            </w:r>
            <w:proofErr w:type="spellEnd"/>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rot</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1,2 - 2,8</w:t>
            </w:r>
          </w:p>
        </w:tc>
        <w:tc>
          <w:tcPr>
            <w:tcW w:w="1986"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gelb</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1,7</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Methylorange</w:t>
            </w:r>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rot</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3,0 - 4,4</w:t>
            </w:r>
          </w:p>
        </w:tc>
        <w:tc>
          <w:tcPr>
            <w:tcW w:w="1986" w:type="dxa"/>
            <w:tcBorders>
              <w:top w:val="nil"/>
              <w:left w:val="single" w:sz="8" w:space="0" w:color="auto"/>
              <w:bottom w:val="nil"/>
              <w:right w:val="single" w:sz="8" w:space="0" w:color="auto"/>
            </w:tcBorders>
            <w:shd w:val="clear" w:color="auto" w:fill="auto"/>
            <w:noWrap/>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gelborange</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3,4</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Bromkresolgrün</w:t>
            </w:r>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gelb</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 xml:space="preserve">3,8 - 5,4 </w:t>
            </w:r>
          </w:p>
        </w:tc>
        <w:tc>
          <w:tcPr>
            <w:tcW w:w="1986" w:type="dxa"/>
            <w:tcBorders>
              <w:top w:val="nil"/>
              <w:left w:val="single" w:sz="8" w:space="0" w:color="auto"/>
              <w:bottom w:val="nil"/>
              <w:right w:val="single" w:sz="8" w:space="0" w:color="auto"/>
            </w:tcBorders>
            <w:shd w:val="clear" w:color="auto" w:fill="auto"/>
            <w:noWrap/>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blau</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4,7</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Methylrot</w:t>
            </w:r>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rot</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 xml:space="preserve">4,2 - 6,2 </w:t>
            </w:r>
          </w:p>
        </w:tc>
        <w:tc>
          <w:tcPr>
            <w:tcW w:w="1986" w:type="dxa"/>
            <w:tcBorders>
              <w:top w:val="nil"/>
              <w:left w:val="single" w:sz="8" w:space="0" w:color="auto"/>
              <w:bottom w:val="nil"/>
              <w:right w:val="single" w:sz="8" w:space="0" w:color="auto"/>
            </w:tcBorders>
            <w:shd w:val="clear" w:color="auto" w:fill="auto"/>
            <w:noWrap/>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gelb</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5</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Lackmus</w:t>
            </w:r>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rot</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 xml:space="preserve">5,0 - 8,0 </w:t>
            </w:r>
          </w:p>
        </w:tc>
        <w:tc>
          <w:tcPr>
            <w:tcW w:w="1986" w:type="dxa"/>
            <w:tcBorders>
              <w:top w:val="nil"/>
              <w:left w:val="single" w:sz="8" w:space="0" w:color="auto"/>
              <w:bottom w:val="nil"/>
              <w:right w:val="single" w:sz="8" w:space="0" w:color="auto"/>
            </w:tcBorders>
            <w:shd w:val="clear" w:color="auto" w:fill="auto"/>
            <w:noWrap/>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blau</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6,5</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Bromthymolblau</w:t>
            </w:r>
            <w:proofErr w:type="spellEnd"/>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gelb</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6,0 - 7,6</w:t>
            </w:r>
          </w:p>
        </w:tc>
        <w:tc>
          <w:tcPr>
            <w:tcW w:w="1986" w:type="dxa"/>
            <w:tcBorders>
              <w:top w:val="nil"/>
              <w:left w:val="single" w:sz="8" w:space="0" w:color="auto"/>
              <w:bottom w:val="nil"/>
              <w:right w:val="single" w:sz="8" w:space="0" w:color="auto"/>
            </w:tcBorders>
            <w:shd w:val="clear" w:color="auto" w:fill="auto"/>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blau</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7,1</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Thymolblau</w:t>
            </w:r>
            <w:proofErr w:type="spellEnd"/>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gelb</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 xml:space="preserve">8,0 - 9,6 </w:t>
            </w:r>
          </w:p>
        </w:tc>
        <w:tc>
          <w:tcPr>
            <w:tcW w:w="1986" w:type="dxa"/>
            <w:tcBorders>
              <w:top w:val="nil"/>
              <w:left w:val="single" w:sz="8" w:space="0" w:color="auto"/>
              <w:bottom w:val="nil"/>
              <w:right w:val="single" w:sz="8" w:space="0" w:color="auto"/>
            </w:tcBorders>
            <w:shd w:val="clear" w:color="auto" w:fill="auto"/>
            <w:noWrap/>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blau</w:t>
            </w:r>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8,9</w:t>
            </w:r>
          </w:p>
        </w:tc>
      </w:tr>
      <w:tr w:rsidR="00501D81" w:rsidRPr="00501D81" w:rsidTr="00501D81">
        <w:trPr>
          <w:trHeight w:val="325"/>
        </w:trPr>
        <w:tc>
          <w:tcPr>
            <w:tcW w:w="1873" w:type="dxa"/>
            <w:tcBorders>
              <w:top w:val="nil"/>
              <w:left w:val="single" w:sz="8" w:space="0" w:color="auto"/>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Phenolphthalein</w:t>
            </w:r>
          </w:p>
        </w:tc>
        <w:tc>
          <w:tcPr>
            <w:tcW w:w="1629"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farblos</w:t>
            </w:r>
          </w:p>
        </w:tc>
        <w:tc>
          <w:tcPr>
            <w:tcW w:w="1851" w:type="dxa"/>
            <w:tcBorders>
              <w:top w:val="nil"/>
              <w:left w:val="nil"/>
              <w:bottom w:val="nil"/>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8,2 - 10,0</w:t>
            </w:r>
          </w:p>
        </w:tc>
        <w:tc>
          <w:tcPr>
            <w:tcW w:w="1986" w:type="dxa"/>
            <w:tcBorders>
              <w:top w:val="nil"/>
              <w:left w:val="single" w:sz="8" w:space="0" w:color="auto"/>
              <w:bottom w:val="nil"/>
              <w:right w:val="single" w:sz="8" w:space="0" w:color="auto"/>
            </w:tcBorders>
            <w:shd w:val="clear" w:color="auto" w:fill="auto"/>
            <w:noWrap/>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purpur</w:t>
            </w:r>
            <w:proofErr w:type="spellEnd"/>
          </w:p>
        </w:tc>
        <w:tc>
          <w:tcPr>
            <w:tcW w:w="1354" w:type="dxa"/>
            <w:tcBorders>
              <w:top w:val="nil"/>
              <w:left w:val="nil"/>
              <w:bottom w:val="nil"/>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9,4</w:t>
            </w:r>
          </w:p>
        </w:tc>
      </w:tr>
      <w:tr w:rsidR="00501D81" w:rsidRPr="00501D81" w:rsidTr="00501D81">
        <w:trPr>
          <w:trHeight w:val="336"/>
        </w:trPr>
        <w:tc>
          <w:tcPr>
            <w:tcW w:w="1873" w:type="dxa"/>
            <w:tcBorders>
              <w:top w:val="nil"/>
              <w:left w:val="single" w:sz="8" w:space="0" w:color="auto"/>
              <w:bottom w:val="single" w:sz="8" w:space="0" w:color="auto"/>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proofErr w:type="spellStart"/>
            <w:r w:rsidRPr="00501D81">
              <w:rPr>
                <w:rFonts w:ascii="Calibri" w:eastAsia="Times New Roman" w:hAnsi="Calibri" w:cs="Times New Roman"/>
                <w:color w:val="000000"/>
                <w:lang w:eastAsia="de-DE"/>
              </w:rPr>
              <w:t>Thymolphthalein</w:t>
            </w:r>
            <w:proofErr w:type="spellEnd"/>
          </w:p>
        </w:tc>
        <w:tc>
          <w:tcPr>
            <w:tcW w:w="1629" w:type="dxa"/>
            <w:tcBorders>
              <w:top w:val="nil"/>
              <w:left w:val="nil"/>
              <w:bottom w:val="single" w:sz="8" w:space="0" w:color="auto"/>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farblos</w:t>
            </w:r>
          </w:p>
        </w:tc>
        <w:tc>
          <w:tcPr>
            <w:tcW w:w="1851" w:type="dxa"/>
            <w:tcBorders>
              <w:top w:val="nil"/>
              <w:left w:val="nil"/>
              <w:bottom w:val="single" w:sz="8" w:space="0" w:color="auto"/>
              <w:right w:val="nil"/>
            </w:tcBorders>
            <w:shd w:val="clear" w:color="auto" w:fill="auto"/>
            <w:noWrap/>
            <w:vAlign w:val="center"/>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9,3 - 10,5</w:t>
            </w:r>
          </w:p>
        </w:tc>
        <w:tc>
          <w:tcPr>
            <w:tcW w:w="1986" w:type="dxa"/>
            <w:tcBorders>
              <w:top w:val="nil"/>
              <w:left w:val="single" w:sz="8" w:space="0" w:color="auto"/>
              <w:bottom w:val="single" w:sz="8" w:space="0" w:color="auto"/>
              <w:right w:val="single" w:sz="8" w:space="0" w:color="auto"/>
            </w:tcBorders>
            <w:shd w:val="clear" w:color="auto" w:fill="auto"/>
            <w:noWrap/>
            <w:vAlign w:val="bottom"/>
            <w:hideMark/>
          </w:tcPr>
          <w:p w:rsidR="00501D81" w:rsidRPr="00501D81" w:rsidRDefault="00501D81" w:rsidP="00501D81">
            <w:pPr>
              <w:spacing w:after="0" w:line="240" w:lineRule="auto"/>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blau</w:t>
            </w:r>
          </w:p>
        </w:tc>
        <w:tc>
          <w:tcPr>
            <w:tcW w:w="1354" w:type="dxa"/>
            <w:tcBorders>
              <w:top w:val="nil"/>
              <w:left w:val="nil"/>
              <w:bottom w:val="single" w:sz="8" w:space="0" w:color="auto"/>
              <w:right w:val="single" w:sz="8" w:space="0" w:color="auto"/>
            </w:tcBorders>
            <w:shd w:val="clear" w:color="auto" w:fill="auto"/>
            <w:noWrap/>
            <w:vAlign w:val="bottom"/>
            <w:hideMark/>
          </w:tcPr>
          <w:p w:rsidR="00501D81" w:rsidRPr="00501D81" w:rsidRDefault="00501D81" w:rsidP="00501D81">
            <w:pPr>
              <w:spacing w:after="0" w:line="240" w:lineRule="auto"/>
              <w:jc w:val="right"/>
              <w:rPr>
                <w:rFonts w:ascii="Calibri" w:eastAsia="Times New Roman" w:hAnsi="Calibri" w:cs="Times New Roman"/>
                <w:color w:val="000000"/>
                <w:lang w:eastAsia="de-DE"/>
              </w:rPr>
            </w:pPr>
            <w:r w:rsidRPr="00501D81">
              <w:rPr>
                <w:rFonts w:ascii="Calibri" w:eastAsia="Times New Roman" w:hAnsi="Calibri" w:cs="Times New Roman"/>
                <w:color w:val="000000"/>
                <w:lang w:eastAsia="de-DE"/>
              </w:rPr>
              <w:t>10</w:t>
            </w:r>
          </w:p>
        </w:tc>
      </w:tr>
    </w:tbl>
    <w:p w:rsidR="0091419E" w:rsidRDefault="0091419E" w:rsidP="0051243F"/>
    <w:p w:rsidR="00E622CE" w:rsidRDefault="00E622CE" w:rsidP="0051243F">
      <w:r>
        <w:t xml:space="preserve">Unsere Lösung hat ab 40ml zzgl. Natronlauge einen staken pH-Wert anstieg. Dies liegt daran, dass ab 40ml Natronlauge genau so viel Natronlauge wie Salzsäure sich im </w:t>
      </w:r>
      <w:proofErr w:type="spellStart"/>
      <w:r>
        <w:t>Erlenmeyerkolben</w:t>
      </w:r>
      <w:proofErr w:type="spellEnd"/>
      <w:r>
        <w:t xml:space="preserve"> befinden. Da die pH-Werte größer als pH=7 sind, können wir davon ausgehen, dass die Natronlauge stärker ist als die Salzsäure. </w:t>
      </w:r>
    </w:p>
    <w:p w:rsidR="00E622CE" w:rsidRDefault="00E622CE" w:rsidP="0051243F">
      <w:r>
        <w:t xml:space="preserve">Die frühzeitige Verfärbung der Lösung kann mit einer zu langsamen </w:t>
      </w:r>
      <w:proofErr w:type="spellStart"/>
      <w:r>
        <w:t>Verrührung</w:t>
      </w:r>
      <w:proofErr w:type="spellEnd"/>
      <w:r>
        <w:t xml:space="preserve"> zu tun haben. Deshalb war kurzfristig punktuell eine starke Natronlaugenkonzentration. </w:t>
      </w:r>
    </w:p>
    <w:p w:rsidR="00C6452D" w:rsidRDefault="00C6452D" w:rsidP="0051243F">
      <w:r>
        <w:t>Desweiteren kann man</w:t>
      </w:r>
      <w:r w:rsidR="00A81F6E">
        <w:t xml:space="preserve"> aufgrund der Farbe</w:t>
      </w:r>
      <w:r>
        <w:t xml:space="preserve"> sehen, wo sich der pH-Wert der Lösung ungefähr befinden sollte. </w:t>
      </w:r>
    </w:p>
    <w:p w:rsidR="00C6452D" w:rsidRDefault="00C6452D" w:rsidP="0051243F">
      <w:pPr>
        <w:rPr>
          <w:b/>
        </w:rPr>
      </w:pPr>
    </w:p>
    <w:p w:rsidR="00C6452D" w:rsidRDefault="00C6452D" w:rsidP="0051243F">
      <w:pPr>
        <w:rPr>
          <w:b/>
        </w:rPr>
      </w:pPr>
    </w:p>
    <w:p w:rsidR="0051243F" w:rsidRDefault="007D759F" w:rsidP="0051243F">
      <w:pPr>
        <w:rPr>
          <w:b/>
        </w:rPr>
      </w:pPr>
      <w:r>
        <w:rPr>
          <w:b/>
        </w:rPr>
        <w:t>Fehler und Abweichungen:</w:t>
      </w:r>
    </w:p>
    <w:p w:rsidR="007D759F" w:rsidRPr="0091419E" w:rsidRDefault="0091419E" w:rsidP="0051243F">
      <w:r>
        <w:t>Abweichungen der Messungen können mit zu schnellem mischen zu tun haben. Dadurch gelangt CO</w:t>
      </w:r>
      <w:r>
        <w:rPr>
          <w:vertAlign w:val="subscript"/>
        </w:rPr>
        <w:t xml:space="preserve">2 </w:t>
      </w:r>
      <w:r>
        <w:t>in unsere Lösung.</w:t>
      </w:r>
    </w:p>
    <w:sectPr w:rsidR="007D759F" w:rsidRPr="0091419E" w:rsidSect="00063C5F">
      <w:headerReference w:type="default" r:id="rId4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243F" w:rsidRDefault="0051243F" w:rsidP="00DB3056">
      <w:pPr>
        <w:spacing w:after="0" w:line="240" w:lineRule="auto"/>
      </w:pPr>
      <w:r>
        <w:separator/>
      </w:r>
    </w:p>
  </w:endnote>
  <w:endnote w:type="continuationSeparator" w:id="0">
    <w:p w:rsidR="0051243F" w:rsidRDefault="0051243F" w:rsidP="00DB3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243F" w:rsidRDefault="0051243F" w:rsidP="00DB3056">
      <w:pPr>
        <w:spacing w:after="0" w:line="240" w:lineRule="auto"/>
      </w:pPr>
      <w:r>
        <w:separator/>
      </w:r>
    </w:p>
  </w:footnote>
  <w:footnote w:type="continuationSeparator" w:id="0">
    <w:p w:rsidR="0051243F" w:rsidRDefault="0051243F" w:rsidP="00DB3056">
      <w:pPr>
        <w:spacing w:after="0" w:line="240" w:lineRule="auto"/>
      </w:pPr>
      <w:r>
        <w:continuationSeparator/>
      </w:r>
    </w:p>
  </w:footnote>
  <w:footnote w:id="1">
    <w:p w:rsidR="0051243F" w:rsidRDefault="0051243F" w:rsidP="000370C7">
      <w:pPr>
        <w:pStyle w:val="Funotentext"/>
        <w:tabs>
          <w:tab w:val="left" w:pos="5950"/>
        </w:tabs>
      </w:pPr>
      <w:r>
        <w:rPr>
          <w:rStyle w:val="Funotenzeichen"/>
        </w:rPr>
        <w:footnoteRef/>
      </w:r>
      <w:r>
        <w:t xml:space="preserve"> H- und P-Sätze: </w:t>
      </w:r>
      <w:hyperlink r:id="rId1" w:history="1">
        <w:r w:rsidRPr="000C6840">
          <w:rPr>
            <w:rStyle w:val="Hyperlink"/>
          </w:rPr>
          <w:t>http://www.seilnacht.com/Chemie/hpsaetze.html</w:t>
        </w:r>
      </w:hyperlink>
      <w:r>
        <w:t>; abgerufen am: 22.04.2016</w:t>
      </w:r>
    </w:p>
  </w:footnote>
  <w:footnote w:id="2">
    <w:p w:rsidR="0051243F" w:rsidRDefault="0051243F">
      <w:pPr>
        <w:pStyle w:val="Funotentext"/>
      </w:pPr>
      <w:r>
        <w:rPr>
          <w:rStyle w:val="Funotenzeichen"/>
        </w:rPr>
        <w:footnoteRef/>
      </w:r>
      <w:r>
        <w:t xml:space="preserve"> Gefahrenpiktogramme: </w:t>
      </w:r>
      <w:hyperlink r:id="rId2" w:history="1">
        <w:r w:rsidRPr="000C6840">
          <w:rPr>
            <w:rStyle w:val="Hyperlink"/>
          </w:rPr>
          <w:t>http://www.seilnacht.com/Chemie/ghs</w:t>
        </w:r>
        <w:r w:rsidRPr="000C6840">
          <w:rPr>
            <w:rStyle w:val="Hyperlink"/>
          </w:rPr>
          <w:t>p</w:t>
        </w:r>
        <w:r w:rsidRPr="000C6840">
          <w:rPr>
            <w:rStyle w:val="Hyperlink"/>
          </w:rPr>
          <w:t>ikto.htm</w:t>
        </w:r>
      </w:hyperlink>
      <w:r>
        <w:t>; abgerufen am: 22.04.2016</w:t>
      </w:r>
    </w:p>
  </w:footnote>
  <w:footnote w:id="3">
    <w:p w:rsidR="0051243F" w:rsidRPr="000370C7" w:rsidRDefault="0051243F" w:rsidP="000370C7">
      <w:pPr>
        <w:pStyle w:val="Funotentext"/>
      </w:pPr>
      <w:r>
        <w:rPr>
          <w:rStyle w:val="Funotenzeichen"/>
        </w:rPr>
        <w:footnoteRef/>
      </w:r>
      <w:r>
        <w:t xml:space="preserve"> Salzsäure</w:t>
      </w:r>
      <w:r w:rsidRPr="000370C7">
        <w:t xml:space="preserve">:  </w:t>
      </w:r>
      <w:hyperlink r:id="rId3" w:history="1">
        <w:r w:rsidRPr="000370C7">
          <w:rPr>
            <w:rStyle w:val="Hyperlink"/>
          </w:rPr>
          <w:t>https://www.carlroth.com/do</w:t>
        </w:r>
        <w:r w:rsidRPr="000370C7">
          <w:rPr>
            <w:rStyle w:val="Hyperlink"/>
          </w:rPr>
          <w:t>w</w:t>
        </w:r>
        <w:r w:rsidRPr="000370C7">
          <w:rPr>
            <w:rStyle w:val="Hyperlink"/>
          </w:rPr>
          <w:t>nloads/sdb/de/K/SDB_K024_DE_DE.pdf</w:t>
        </w:r>
      </w:hyperlink>
      <w:r w:rsidRPr="000370C7">
        <w:t xml:space="preserve"> abgerufen</w:t>
      </w:r>
      <w:r>
        <w:t xml:space="preserve"> am</w:t>
      </w:r>
      <w:r w:rsidRPr="000370C7">
        <w:t xml:space="preserve">: </w:t>
      </w:r>
      <w:r>
        <w:t>22.04.2016</w:t>
      </w:r>
    </w:p>
    <w:p w:rsidR="0051243F" w:rsidRDefault="0051243F">
      <w:pPr>
        <w:pStyle w:val="Funotentext"/>
      </w:pPr>
    </w:p>
  </w:footnote>
  <w:footnote w:id="4">
    <w:p w:rsidR="0051243F" w:rsidRDefault="0051243F">
      <w:pPr>
        <w:pStyle w:val="Funotentext"/>
      </w:pPr>
      <w:r>
        <w:rPr>
          <w:rStyle w:val="Funotenzeichen"/>
        </w:rPr>
        <w:footnoteRef/>
      </w:r>
      <w:r>
        <w:t xml:space="preserve">Methylorange: </w:t>
      </w:r>
      <w:hyperlink r:id="rId4" w:history="1">
        <w:r w:rsidRPr="000C6840">
          <w:rPr>
            <w:rStyle w:val="Hyperlink"/>
          </w:rPr>
          <w:t>https://www.car</w:t>
        </w:r>
        <w:r w:rsidRPr="000C6840">
          <w:rPr>
            <w:rStyle w:val="Hyperlink"/>
          </w:rPr>
          <w:t>l</w:t>
        </w:r>
        <w:r w:rsidRPr="000C6840">
          <w:rPr>
            <w:rStyle w:val="Hyperlink"/>
          </w:rPr>
          <w:t>roth.com/downloads/sdb/de/T/SDB_T119_DE_DE.pdf</w:t>
        </w:r>
      </w:hyperlink>
      <w:r>
        <w:t>; abgerufen am: 22.04.2016</w:t>
      </w:r>
    </w:p>
  </w:footnote>
  <w:footnote w:id="5">
    <w:p w:rsidR="0051243F" w:rsidRDefault="0051243F">
      <w:pPr>
        <w:pStyle w:val="Funotentext"/>
      </w:pPr>
      <w:r>
        <w:rPr>
          <w:rStyle w:val="Funotenzeichen"/>
        </w:rPr>
        <w:footnoteRef/>
      </w:r>
      <w:r>
        <w:t xml:space="preserve"> Natronlauge: </w:t>
      </w:r>
      <w:hyperlink r:id="rId5" w:history="1">
        <w:r w:rsidRPr="000C6840">
          <w:rPr>
            <w:rStyle w:val="Hyperlink"/>
          </w:rPr>
          <w:t>https</w:t>
        </w:r>
        <w:r w:rsidRPr="000C6840">
          <w:rPr>
            <w:rStyle w:val="Hyperlink"/>
          </w:rPr>
          <w:t>:</w:t>
        </w:r>
        <w:r w:rsidRPr="000C6840">
          <w:rPr>
            <w:rStyle w:val="Hyperlink"/>
          </w:rPr>
          <w:t>//www.carlroth.com</w:t>
        </w:r>
        <w:r w:rsidRPr="000C6840">
          <w:rPr>
            <w:rStyle w:val="Hyperlink"/>
          </w:rPr>
          <w:t>/</w:t>
        </w:r>
        <w:r w:rsidRPr="000C6840">
          <w:rPr>
            <w:rStyle w:val="Hyperlink"/>
          </w:rPr>
          <w:t>downloads/sdb/de/K/SDB_K020_AT_DE.pdf</w:t>
        </w:r>
      </w:hyperlink>
      <w:r>
        <w:t>; abgerufen am: 22.04.2016</w:t>
      </w:r>
    </w:p>
  </w:footnote>
  <w:footnote w:id="6">
    <w:p w:rsidR="0051243F" w:rsidRDefault="0051243F">
      <w:pPr>
        <w:pStyle w:val="Funotentext"/>
      </w:pPr>
      <w:r>
        <w:rPr>
          <w:rStyle w:val="Funotenzeichen"/>
        </w:rPr>
        <w:footnoteRef/>
      </w:r>
      <w:r>
        <w:t xml:space="preserve"> Phenolphthalein: </w:t>
      </w:r>
      <w:hyperlink r:id="rId6" w:history="1">
        <w:r w:rsidRPr="000C6840">
          <w:rPr>
            <w:rStyle w:val="Hyperlink"/>
          </w:rPr>
          <w:t>https://www.carlroth.c</w:t>
        </w:r>
        <w:r w:rsidRPr="000C6840">
          <w:rPr>
            <w:rStyle w:val="Hyperlink"/>
          </w:rPr>
          <w:t>o</w:t>
        </w:r>
        <w:r w:rsidRPr="000C6840">
          <w:rPr>
            <w:rStyle w:val="Hyperlink"/>
          </w:rPr>
          <w:t>m/downloads/sdb/de/K/SDB_K034_DE_DE.pdf</w:t>
        </w:r>
      </w:hyperlink>
      <w:r>
        <w:t xml:space="preserve">; abgerufen am 22.04.2016                                                                                                                                                                                                                                                 </w:t>
      </w:r>
    </w:p>
  </w:footnote>
  <w:footnote w:id="7">
    <w:p w:rsidR="0051243F" w:rsidRDefault="0051243F">
      <w:pPr>
        <w:pStyle w:val="Funotentext"/>
      </w:pPr>
      <w:r>
        <w:rPr>
          <w:rStyle w:val="Funotenzeichen"/>
        </w:rPr>
        <w:footnoteRef/>
      </w:r>
      <w:r>
        <w:t xml:space="preserve"> </w:t>
      </w:r>
      <w:proofErr w:type="spellStart"/>
      <w:r>
        <w:t>Bromthymolblau</w:t>
      </w:r>
      <w:proofErr w:type="spellEnd"/>
      <w:r>
        <w:t xml:space="preserve">: </w:t>
      </w:r>
      <w:hyperlink r:id="rId7" w:history="1">
        <w:r w:rsidRPr="000C6840">
          <w:rPr>
            <w:rStyle w:val="Hyperlink"/>
          </w:rPr>
          <w:t>https://www.carlroth.com/downloads/sdb/de/T/SDB_T117_DE_DE.pdf</w:t>
        </w:r>
      </w:hyperlink>
      <w:r>
        <w:t>; abgerufen am 22.04.2016</w:t>
      </w:r>
    </w:p>
  </w:footnote>
  <w:footnote w:id="8">
    <w:p w:rsidR="0051243F" w:rsidRDefault="0051243F">
      <w:pPr>
        <w:pStyle w:val="Funotentext"/>
      </w:pPr>
      <w:r>
        <w:rPr>
          <w:rStyle w:val="Funotenzeichen"/>
        </w:rPr>
        <w:footnoteRef/>
      </w:r>
      <w:r>
        <w:t xml:space="preserve"> Entsorgung Salzsäure: </w:t>
      </w:r>
      <w:r w:rsidRPr="00822215">
        <w:t>https://www.carlroth.com/downloads/sdb/de/K/SDB_K024_DE_DE.pdf</w:t>
      </w:r>
      <w:r>
        <w:t xml:space="preserve"> ; abgerufen am 22.04.2016</w:t>
      </w:r>
    </w:p>
  </w:footnote>
  <w:footnote w:id="9">
    <w:p w:rsidR="0051243F" w:rsidRDefault="0051243F">
      <w:pPr>
        <w:pStyle w:val="Funotentext"/>
      </w:pPr>
      <w:r>
        <w:rPr>
          <w:rStyle w:val="Funotenzeichen"/>
        </w:rPr>
        <w:footnoteRef/>
      </w:r>
      <w:r>
        <w:t xml:space="preserve"> Entsorgung Natronlauge: </w:t>
      </w:r>
      <w:hyperlink r:id="rId8" w:history="1">
        <w:r w:rsidRPr="000C6840">
          <w:rPr>
            <w:rStyle w:val="Hyperlink"/>
          </w:rPr>
          <w:t>https://www.carlroth.com/downloads/sdb/de/K/SDB_K020_AT_DE.pdf</w:t>
        </w:r>
      </w:hyperlink>
      <w:r>
        <w:t>; abgerufen am 22.04.2016</w:t>
      </w:r>
    </w:p>
  </w:footnote>
  <w:footnote w:id="10">
    <w:p w:rsidR="0051243F" w:rsidRDefault="0051243F">
      <w:pPr>
        <w:pStyle w:val="Funotentext"/>
      </w:pPr>
      <w:r>
        <w:rPr>
          <w:rStyle w:val="Funotenzeichen"/>
        </w:rPr>
        <w:footnoteRef/>
      </w:r>
      <w:r>
        <w:t xml:space="preserve"> Entsorgung Methylorangelösung: </w:t>
      </w:r>
      <w:hyperlink r:id="rId9" w:history="1">
        <w:r w:rsidRPr="000C6840">
          <w:rPr>
            <w:rStyle w:val="Hyperlink"/>
          </w:rPr>
          <w:t>https://www.carlroth.com/downloads/sdb/de/T/SDB_T119_DE_DE.pdf</w:t>
        </w:r>
      </w:hyperlink>
      <w:r>
        <w:t xml:space="preserve">; abgerufen am 22.04.2016 </w:t>
      </w:r>
    </w:p>
  </w:footnote>
  <w:footnote w:id="11">
    <w:p w:rsidR="0051243F" w:rsidRDefault="0051243F">
      <w:pPr>
        <w:pStyle w:val="Funotentext"/>
      </w:pPr>
      <w:r>
        <w:rPr>
          <w:rStyle w:val="Funotenzeichen"/>
        </w:rPr>
        <w:footnoteRef/>
      </w:r>
      <w:r>
        <w:t xml:space="preserve"> Entsorgung Phenolphthalein: </w:t>
      </w:r>
      <w:hyperlink r:id="rId10" w:history="1">
        <w:r w:rsidRPr="000C6840">
          <w:rPr>
            <w:rStyle w:val="Hyperlink"/>
          </w:rPr>
          <w:t>https://www.carlroth.com/downloads/sd</w:t>
        </w:r>
        <w:r w:rsidRPr="000C6840">
          <w:rPr>
            <w:rStyle w:val="Hyperlink"/>
          </w:rPr>
          <w:t>b</w:t>
        </w:r>
        <w:r w:rsidRPr="000C6840">
          <w:rPr>
            <w:rStyle w:val="Hyperlink"/>
          </w:rPr>
          <w:t>/de/K/SDB_K034_DE_DE.pdf</w:t>
        </w:r>
      </w:hyperlink>
      <w:r>
        <w:t>; abgerufen am 22.04.2016</w:t>
      </w:r>
    </w:p>
  </w:footnote>
  <w:footnote w:id="12">
    <w:p w:rsidR="0051243F" w:rsidRDefault="0051243F">
      <w:pPr>
        <w:pStyle w:val="Funotentext"/>
      </w:pPr>
      <w:r>
        <w:rPr>
          <w:rStyle w:val="Funotenzeichen"/>
        </w:rPr>
        <w:footnoteRef/>
      </w:r>
      <w:r>
        <w:t xml:space="preserve"> Entsorgung </w:t>
      </w:r>
      <w:proofErr w:type="spellStart"/>
      <w:r>
        <w:t>Bromthymolblau</w:t>
      </w:r>
      <w:proofErr w:type="spellEnd"/>
      <w:r>
        <w:t xml:space="preserve">: </w:t>
      </w:r>
      <w:hyperlink r:id="rId11" w:history="1">
        <w:r w:rsidRPr="000C6840">
          <w:rPr>
            <w:rStyle w:val="Hyperlink"/>
          </w:rPr>
          <w:t>https://www.carlrot</w:t>
        </w:r>
        <w:r w:rsidRPr="000C6840">
          <w:rPr>
            <w:rStyle w:val="Hyperlink"/>
          </w:rPr>
          <w:t>h</w:t>
        </w:r>
        <w:r w:rsidRPr="000C6840">
          <w:rPr>
            <w:rStyle w:val="Hyperlink"/>
          </w:rPr>
          <w:t>.com/downloads/sdb/de/T/SDB_T117_DE_DE.pdf</w:t>
        </w:r>
      </w:hyperlink>
      <w:r>
        <w:t>; abgerufen am 22.04.2016</w:t>
      </w:r>
    </w:p>
  </w:footnote>
  <w:footnote w:id="13">
    <w:p w:rsidR="00501D81" w:rsidRDefault="00501D81">
      <w:pPr>
        <w:pStyle w:val="Funotentext"/>
      </w:pPr>
      <w:r>
        <w:rPr>
          <w:rStyle w:val="Funotenzeichen"/>
        </w:rPr>
        <w:footnoteRef/>
      </w:r>
      <w:r>
        <w:t xml:space="preserve"> Elemente Chemie 2; Ernst Klett Verlag; S.218 </w:t>
      </w:r>
      <w:proofErr w:type="spellStart"/>
      <w:r>
        <w:t>Abb</w:t>
      </w:r>
      <w:proofErr w:type="spellEnd"/>
      <w:r>
        <w:t xml:space="preserve"> B1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43F" w:rsidRDefault="0051243F">
    <w:pPr>
      <w:pStyle w:val="Kopfzeile"/>
    </w:pPr>
    <w:r>
      <w:t>Dino Campos</w:t>
    </w:r>
  </w:p>
  <w:p w:rsidR="0051243F" w:rsidRDefault="0051243F">
    <w:pPr>
      <w:pStyle w:val="Kopfzeile"/>
    </w:pPr>
    <w:r>
      <w:t xml:space="preserve">WG 12a </w:t>
    </w:r>
    <w:r>
      <w:tab/>
    </w:r>
    <w:r w:rsidRPr="0038220C">
      <w:rPr>
        <w:sz w:val="36"/>
        <w:u w:val="single"/>
      </w:rPr>
      <w:t>Versuchsprotokoll</w:t>
    </w:r>
  </w:p>
  <w:p w:rsidR="0051243F" w:rsidRDefault="0051243F">
    <w:pPr>
      <w:pStyle w:val="Kopfzeile"/>
    </w:pPr>
    <w:r>
      <w:t>Chemie</w:t>
    </w:r>
    <w:r>
      <w:tab/>
    </w:r>
    <w:r>
      <w:tab/>
    </w:r>
    <w:r>
      <w:tab/>
      <w:t>18.04.2016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71891"/>
    <w:multiLevelType w:val="hybridMultilevel"/>
    <w:tmpl w:val="582AD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3951485"/>
    <w:multiLevelType w:val="hybridMultilevel"/>
    <w:tmpl w:val="F2FAE9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34C6A2C"/>
    <w:multiLevelType w:val="hybridMultilevel"/>
    <w:tmpl w:val="6D50F0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A526A96"/>
    <w:multiLevelType w:val="hybridMultilevel"/>
    <w:tmpl w:val="A6FA2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DDF7AB0"/>
    <w:multiLevelType w:val="hybridMultilevel"/>
    <w:tmpl w:val="1CECC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35F73CC"/>
    <w:multiLevelType w:val="hybridMultilevel"/>
    <w:tmpl w:val="37CCD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FBE0C14"/>
    <w:multiLevelType w:val="hybridMultilevel"/>
    <w:tmpl w:val="23A495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5"/>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9">
      <o:colormenu v:ext="edit" fillcolor="none" strokecolor="none [3212]"/>
    </o:shapedefaults>
  </w:hdrShapeDefaults>
  <w:footnotePr>
    <w:footnote w:id="-1"/>
    <w:footnote w:id="0"/>
  </w:footnotePr>
  <w:endnotePr>
    <w:endnote w:id="-1"/>
    <w:endnote w:id="0"/>
  </w:endnotePr>
  <w:compat/>
  <w:rsids>
    <w:rsidRoot w:val="00DB3056"/>
    <w:rsid w:val="000370C7"/>
    <w:rsid w:val="00051DCA"/>
    <w:rsid w:val="00063C5F"/>
    <w:rsid w:val="00067E64"/>
    <w:rsid w:val="000A3BDB"/>
    <w:rsid w:val="001008FB"/>
    <w:rsid w:val="001E76C8"/>
    <w:rsid w:val="00280A05"/>
    <w:rsid w:val="0038220C"/>
    <w:rsid w:val="003910DE"/>
    <w:rsid w:val="004101BB"/>
    <w:rsid w:val="00490641"/>
    <w:rsid w:val="004946C1"/>
    <w:rsid w:val="00495E37"/>
    <w:rsid w:val="00501D81"/>
    <w:rsid w:val="0051243F"/>
    <w:rsid w:val="005254AD"/>
    <w:rsid w:val="007D759F"/>
    <w:rsid w:val="00822215"/>
    <w:rsid w:val="0091419E"/>
    <w:rsid w:val="00974D39"/>
    <w:rsid w:val="00A81F6E"/>
    <w:rsid w:val="00BA57CD"/>
    <w:rsid w:val="00C6452D"/>
    <w:rsid w:val="00CF3891"/>
    <w:rsid w:val="00DB3056"/>
    <w:rsid w:val="00E242AA"/>
    <w:rsid w:val="00E622C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none [3212]"/>
    </o:shapedefaults>
    <o:shapelayout v:ext="edit">
      <o:idmap v:ext="edit" data="1"/>
      <o:rules v:ext="edit">
        <o:r id="V:Rule2" type="connector" idref="#_x0000_s1026"/>
        <o:r id="V:Rule4" type="connector" idref="#_x0000_s1028"/>
        <o:r id="V:Rule6" type="connector" idref="#_x0000_s1030"/>
        <o:r id="V:Rule8" type="connector" idref="#_x0000_s1032"/>
        <o:r id="V:Rule10" type="connector" idref="#_x0000_s1034"/>
        <o:r id="V:Rule1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63C5F"/>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DB305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B3056"/>
  </w:style>
  <w:style w:type="paragraph" w:styleId="Fuzeile">
    <w:name w:val="footer"/>
    <w:basedOn w:val="Standard"/>
    <w:link w:val="FuzeileZchn"/>
    <w:uiPriority w:val="99"/>
    <w:semiHidden/>
    <w:unhideWhenUsed/>
    <w:rsid w:val="00DB305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B3056"/>
  </w:style>
  <w:style w:type="paragraph" w:styleId="Listenabsatz">
    <w:name w:val="List Paragraph"/>
    <w:basedOn w:val="Standard"/>
    <w:uiPriority w:val="34"/>
    <w:qFormat/>
    <w:rsid w:val="00DB3056"/>
    <w:pPr>
      <w:ind w:left="720"/>
      <w:contextualSpacing/>
    </w:pPr>
  </w:style>
  <w:style w:type="character" w:styleId="Hyperlink">
    <w:name w:val="Hyperlink"/>
    <w:basedOn w:val="Absatz-Standardschriftart"/>
    <w:uiPriority w:val="99"/>
    <w:unhideWhenUsed/>
    <w:rsid w:val="004946C1"/>
    <w:rPr>
      <w:color w:val="0000FF" w:themeColor="hyperlink"/>
      <w:u w:val="single"/>
    </w:rPr>
  </w:style>
  <w:style w:type="character" w:styleId="BesuchterHyperlink">
    <w:name w:val="FollowedHyperlink"/>
    <w:basedOn w:val="Absatz-Standardschriftart"/>
    <w:uiPriority w:val="99"/>
    <w:semiHidden/>
    <w:unhideWhenUsed/>
    <w:rsid w:val="0038220C"/>
    <w:rPr>
      <w:color w:val="800080" w:themeColor="followedHyperlink"/>
      <w:u w:val="single"/>
    </w:rPr>
  </w:style>
  <w:style w:type="paragraph" w:styleId="Funotentext">
    <w:name w:val="footnote text"/>
    <w:basedOn w:val="Standard"/>
    <w:link w:val="FunotentextZchn"/>
    <w:uiPriority w:val="99"/>
    <w:semiHidden/>
    <w:unhideWhenUsed/>
    <w:rsid w:val="0038220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8220C"/>
    <w:rPr>
      <w:sz w:val="20"/>
      <w:szCs w:val="20"/>
    </w:rPr>
  </w:style>
  <w:style w:type="character" w:styleId="Funotenzeichen">
    <w:name w:val="footnote reference"/>
    <w:basedOn w:val="Absatz-Standardschriftart"/>
    <w:uiPriority w:val="99"/>
    <w:semiHidden/>
    <w:unhideWhenUsed/>
    <w:rsid w:val="0038220C"/>
    <w:rPr>
      <w:vertAlign w:val="superscript"/>
    </w:rPr>
  </w:style>
  <w:style w:type="paragraph" w:styleId="Sprechblasentext">
    <w:name w:val="Balloon Text"/>
    <w:basedOn w:val="Standard"/>
    <w:link w:val="SprechblasentextZchn"/>
    <w:uiPriority w:val="99"/>
    <w:semiHidden/>
    <w:unhideWhenUsed/>
    <w:rsid w:val="0038220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822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7139510">
      <w:bodyDiv w:val="1"/>
      <w:marLeft w:val="0"/>
      <w:marRight w:val="0"/>
      <w:marTop w:val="0"/>
      <w:marBottom w:val="0"/>
      <w:divBdr>
        <w:top w:val="none" w:sz="0" w:space="0" w:color="auto"/>
        <w:left w:val="none" w:sz="0" w:space="0" w:color="auto"/>
        <w:bottom w:val="none" w:sz="0" w:space="0" w:color="auto"/>
        <w:right w:val="none" w:sz="0" w:space="0" w:color="auto"/>
      </w:divBdr>
    </w:div>
    <w:div w:id="507135121">
      <w:bodyDiv w:val="1"/>
      <w:marLeft w:val="0"/>
      <w:marRight w:val="0"/>
      <w:marTop w:val="0"/>
      <w:marBottom w:val="0"/>
      <w:divBdr>
        <w:top w:val="none" w:sz="0" w:space="0" w:color="auto"/>
        <w:left w:val="none" w:sz="0" w:space="0" w:color="auto"/>
        <w:bottom w:val="none" w:sz="0" w:space="0" w:color="auto"/>
        <w:right w:val="none" w:sz="0" w:space="0" w:color="auto"/>
      </w:divBdr>
    </w:div>
    <w:div w:id="1086221857">
      <w:bodyDiv w:val="1"/>
      <w:marLeft w:val="0"/>
      <w:marRight w:val="0"/>
      <w:marTop w:val="0"/>
      <w:marBottom w:val="0"/>
      <w:divBdr>
        <w:top w:val="none" w:sz="0" w:space="0" w:color="auto"/>
        <w:left w:val="none" w:sz="0" w:space="0" w:color="auto"/>
        <w:bottom w:val="none" w:sz="0" w:space="0" w:color="auto"/>
        <w:right w:val="none" w:sz="0" w:space="0" w:color="auto"/>
      </w:divBdr>
    </w:div>
    <w:div w:id="1156917190">
      <w:bodyDiv w:val="1"/>
      <w:marLeft w:val="0"/>
      <w:marRight w:val="0"/>
      <w:marTop w:val="0"/>
      <w:marBottom w:val="0"/>
      <w:divBdr>
        <w:top w:val="none" w:sz="0" w:space="0" w:color="auto"/>
        <w:left w:val="none" w:sz="0" w:space="0" w:color="auto"/>
        <w:bottom w:val="none" w:sz="0" w:space="0" w:color="auto"/>
        <w:right w:val="none" w:sz="0" w:space="0" w:color="auto"/>
      </w:divBdr>
    </w:div>
    <w:div w:id="1314601037">
      <w:bodyDiv w:val="1"/>
      <w:marLeft w:val="0"/>
      <w:marRight w:val="0"/>
      <w:marTop w:val="0"/>
      <w:marBottom w:val="0"/>
      <w:divBdr>
        <w:top w:val="none" w:sz="0" w:space="0" w:color="auto"/>
        <w:left w:val="none" w:sz="0" w:space="0" w:color="auto"/>
        <w:bottom w:val="none" w:sz="0" w:space="0" w:color="auto"/>
        <w:right w:val="none" w:sz="0" w:space="0" w:color="auto"/>
      </w:divBdr>
    </w:div>
    <w:div w:id="1530139195">
      <w:bodyDiv w:val="1"/>
      <w:marLeft w:val="0"/>
      <w:marRight w:val="0"/>
      <w:marTop w:val="0"/>
      <w:marBottom w:val="0"/>
      <w:divBdr>
        <w:top w:val="none" w:sz="0" w:space="0" w:color="auto"/>
        <w:left w:val="none" w:sz="0" w:space="0" w:color="auto"/>
        <w:bottom w:val="none" w:sz="0" w:space="0" w:color="auto"/>
        <w:right w:val="none" w:sz="0" w:space="0" w:color="auto"/>
      </w:divBdr>
    </w:div>
    <w:div w:id="1561280582">
      <w:bodyDiv w:val="1"/>
      <w:marLeft w:val="0"/>
      <w:marRight w:val="0"/>
      <w:marTop w:val="0"/>
      <w:marBottom w:val="0"/>
      <w:divBdr>
        <w:top w:val="none" w:sz="0" w:space="0" w:color="auto"/>
        <w:left w:val="none" w:sz="0" w:space="0" w:color="auto"/>
        <w:bottom w:val="none" w:sz="0" w:space="0" w:color="auto"/>
        <w:right w:val="none" w:sz="0" w:space="0" w:color="auto"/>
      </w:divBdr>
    </w:div>
    <w:div w:id="1786536846">
      <w:bodyDiv w:val="1"/>
      <w:marLeft w:val="0"/>
      <w:marRight w:val="0"/>
      <w:marTop w:val="0"/>
      <w:marBottom w:val="0"/>
      <w:divBdr>
        <w:top w:val="none" w:sz="0" w:space="0" w:color="auto"/>
        <w:left w:val="none" w:sz="0" w:space="0" w:color="auto"/>
        <w:bottom w:val="none" w:sz="0" w:space="0" w:color="auto"/>
        <w:right w:val="none" w:sz="0" w:space="0" w:color="auto"/>
      </w:divBdr>
    </w:div>
    <w:div w:id="1812861959">
      <w:bodyDiv w:val="1"/>
      <w:marLeft w:val="0"/>
      <w:marRight w:val="0"/>
      <w:marTop w:val="0"/>
      <w:marBottom w:val="0"/>
      <w:divBdr>
        <w:top w:val="none" w:sz="0" w:space="0" w:color="auto"/>
        <w:left w:val="none" w:sz="0" w:space="0" w:color="auto"/>
        <w:bottom w:val="none" w:sz="0" w:space="0" w:color="auto"/>
        <w:right w:val="none" w:sz="0" w:space="0" w:color="auto"/>
      </w:divBdr>
    </w:div>
    <w:div w:id="2086953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ilnacht.com/Chemie/hpsaetze.html" TargetMode="External"/><Relationship Id="rId18" Type="http://schemas.openxmlformats.org/officeDocument/2006/relationships/hyperlink" Target="http://seilnacht.com/Chemie/hpsaetze.html" TargetMode="External"/><Relationship Id="rId26" Type="http://schemas.openxmlformats.org/officeDocument/2006/relationships/hyperlink" Target="http://seilnacht.com/Chemie/hpsaetze.html"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eilnacht.com/Chemie/hpsaetze.html" TargetMode="External"/><Relationship Id="rId34" Type="http://schemas.openxmlformats.org/officeDocument/2006/relationships/image" Target="media/image5.gi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hyperlink" Target="http://seilnacht.com/Chemie/hpsaetze.html" TargetMode="External"/><Relationship Id="rId25" Type="http://schemas.openxmlformats.org/officeDocument/2006/relationships/hyperlink" Target="http://seilnacht.com/Chemie/hpsaetze.html" TargetMode="External"/><Relationship Id="rId33" Type="http://schemas.openxmlformats.org/officeDocument/2006/relationships/image" Target="media/image4.gif"/><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eilnacht.com/Chemie/hpsaetze.html" TargetMode="External"/><Relationship Id="rId20" Type="http://schemas.openxmlformats.org/officeDocument/2006/relationships/hyperlink" Target="http://seilnacht.com/Chemie/hpsaetze.html" TargetMode="External"/><Relationship Id="rId29" Type="http://schemas.openxmlformats.org/officeDocument/2006/relationships/hyperlink" Target="http://seilnacht.com/Chemie/hpsaetze.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ilnacht.com/Chemie/hpsaetze.html" TargetMode="External"/><Relationship Id="rId24" Type="http://schemas.openxmlformats.org/officeDocument/2006/relationships/hyperlink" Target="http://seilnacht.com/Chemie/hpsaetze.html" TargetMode="External"/><Relationship Id="rId32" Type="http://schemas.openxmlformats.org/officeDocument/2006/relationships/image" Target="media/image3.gif"/><Relationship Id="rId37" Type="http://schemas.openxmlformats.org/officeDocument/2006/relationships/image" Target="media/image8.jpeg"/><Relationship Id="rId40"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eilnacht.com/Chemie/hpsaetze.html" TargetMode="External"/><Relationship Id="rId23" Type="http://schemas.openxmlformats.org/officeDocument/2006/relationships/hyperlink" Target="http://seilnacht.com/Chemie/hpsaetze.html" TargetMode="External"/><Relationship Id="rId28" Type="http://schemas.openxmlformats.org/officeDocument/2006/relationships/hyperlink" Target="http://seilnacht.com/Chemie/hpsaetze.html" TargetMode="External"/><Relationship Id="rId36" Type="http://schemas.openxmlformats.org/officeDocument/2006/relationships/image" Target="media/image7.jpeg"/><Relationship Id="rId10" Type="http://schemas.openxmlformats.org/officeDocument/2006/relationships/hyperlink" Target="http://www.seilnacht.com/Chemie/hpsaetze.html" TargetMode="External"/><Relationship Id="rId19" Type="http://schemas.openxmlformats.org/officeDocument/2006/relationships/hyperlink" Target="http://seilnacht.com/Chemie/hpsaetze.html" TargetMode="External"/><Relationship Id="rId31" Type="http://schemas.openxmlformats.org/officeDocument/2006/relationships/hyperlink" Target="http://seilnacht.com/Chemie/hpsaetze.html" TargetMode="External"/><Relationship Id="rId4" Type="http://schemas.openxmlformats.org/officeDocument/2006/relationships/settings" Target="settings.xml"/><Relationship Id="rId9" Type="http://schemas.openxmlformats.org/officeDocument/2006/relationships/hyperlink" Target="http://www.seilnacht.com/Chemie/hpsaetze.html" TargetMode="External"/><Relationship Id="rId14" Type="http://schemas.openxmlformats.org/officeDocument/2006/relationships/hyperlink" Target="http://seilnacht.com/Chemie/hpsaetze.html" TargetMode="External"/><Relationship Id="rId22" Type="http://schemas.openxmlformats.org/officeDocument/2006/relationships/hyperlink" Target="http://seilnacht.com/Chemie/hpsaetze.html" TargetMode="External"/><Relationship Id="rId27" Type="http://schemas.openxmlformats.org/officeDocument/2006/relationships/hyperlink" Target="http://seilnacht.com/Chemie/hpsaetze.html" TargetMode="External"/><Relationship Id="rId30" Type="http://schemas.openxmlformats.org/officeDocument/2006/relationships/hyperlink" Target="http://seilnacht.com/Chemie/hpsaetze.html" TargetMode="External"/><Relationship Id="rId35" Type="http://schemas.openxmlformats.org/officeDocument/2006/relationships/image" Target="media/image6.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carlroth.com/downloads/sdb/de/K/SDB_K020_AT_DE.pdf" TargetMode="External"/><Relationship Id="rId3" Type="http://schemas.openxmlformats.org/officeDocument/2006/relationships/hyperlink" Target="https://www.carlroth.com/downloads/sdb/de/K/SDB_K024_DE_DE.pdf" TargetMode="External"/><Relationship Id="rId7" Type="http://schemas.openxmlformats.org/officeDocument/2006/relationships/hyperlink" Target="https://www.carlroth.com/downloads/sdb/de/T/SDB_T117_DE_DE.pdf" TargetMode="External"/><Relationship Id="rId2" Type="http://schemas.openxmlformats.org/officeDocument/2006/relationships/hyperlink" Target="http://www.seilnacht.com/Chemie/ghspikto.htm" TargetMode="External"/><Relationship Id="rId1" Type="http://schemas.openxmlformats.org/officeDocument/2006/relationships/hyperlink" Target="http://www.seilnacht.com/Chemie/hpsaetze.html" TargetMode="External"/><Relationship Id="rId6" Type="http://schemas.openxmlformats.org/officeDocument/2006/relationships/hyperlink" Target="https://www.carlroth.com/downloads/sdb/de/K/SDB_K034_DE_DE.pdf" TargetMode="External"/><Relationship Id="rId11" Type="http://schemas.openxmlformats.org/officeDocument/2006/relationships/hyperlink" Target="https://www.carlroth.com/downloads/sdb/de/T/SDB_T117_DE_DE.pdf" TargetMode="External"/><Relationship Id="rId5" Type="http://schemas.openxmlformats.org/officeDocument/2006/relationships/hyperlink" Target="https://www.carlroth.com/downloads/sdb/de/K/SDB_K020_AT_DE.pdf" TargetMode="External"/><Relationship Id="rId10" Type="http://schemas.openxmlformats.org/officeDocument/2006/relationships/hyperlink" Target="https://www.carlroth.com/downloads/sdb/de/K/SDB_K034_DE_DE.pdf" TargetMode="External"/><Relationship Id="rId4" Type="http://schemas.openxmlformats.org/officeDocument/2006/relationships/hyperlink" Target="https://www.carlroth.com/downloads/sdb/de/T/SDB_T119_DE_DE.pdf" TargetMode="External"/><Relationship Id="rId9" Type="http://schemas.openxmlformats.org/officeDocument/2006/relationships/hyperlink" Target="https://www.carlroth.com/downloads/sdb/de/T/SDB_T119_DE_DE.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Arbeitsmappe1.xlsx"/></Relationships>
</file>

<file path=word/charts/chart1.xml><?xml version="1.0" encoding="utf-8"?>
<c:chartSpace xmlns:c="http://schemas.openxmlformats.org/drawingml/2006/chart" xmlns:a="http://schemas.openxmlformats.org/drawingml/2006/main" xmlns:r="http://schemas.openxmlformats.org/officeDocument/2006/relationships">
  <c:lang val="de-DE"/>
  <c:chart>
    <c:plotArea>
      <c:layout/>
      <c:scatterChart>
        <c:scatterStyle val="smoothMarker"/>
        <c:ser>
          <c:idx val="0"/>
          <c:order val="0"/>
          <c:tx>
            <c:strRef>
              <c:f>Tabelle1!$B$1</c:f>
              <c:strCache>
                <c:ptCount val="1"/>
                <c:pt idx="0">
                  <c:v>Bromthymolblau</c:v>
                </c:pt>
              </c:strCache>
            </c:strRef>
          </c:tx>
          <c:spPr>
            <a:ln>
              <a:solidFill>
                <a:srgbClr val="0070C0"/>
              </a:solidFill>
            </a:ln>
          </c:spPr>
          <c:marker>
            <c:symbol val="none"/>
          </c:marker>
          <c:xVal>
            <c:numRef>
              <c:f>Tabelle1!$A$2:$A$11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Tabelle1!$B$2:$B$11</c:f>
              <c:numCache>
                <c:formatCode>General</c:formatCode>
                <c:ptCount val="10"/>
                <c:pt idx="0">
                  <c:v>1.3</c:v>
                </c:pt>
                <c:pt idx="1">
                  <c:v>1.3</c:v>
                </c:pt>
                <c:pt idx="2">
                  <c:v>1.3</c:v>
                </c:pt>
                <c:pt idx="3">
                  <c:v>1.3</c:v>
                </c:pt>
                <c:pt idx="4">
                  <c:v>1.4</c:v>
                </c:pt>
                <c:pt idx="5">
                  <c:v>1.5</c:v>
                </c:pt>
                <c:pt idx="6">
                  <c:v>1.7</c:v>
                </c:pt>
                <c:pt idx="7">
                  <c:v>2.6</c:v>
                </c:pt>
                <c:pt idx="8">
                  <c:v>11.1</c:v>
                </c:pt>
                <c:pt idx="9">
                  <c:v>11.9</c:v>
                </c:pt>
              </c:numCache>
            </c:numRef>
          </c:yVal>
          <c:smooth val="1"/>
        </c:ser>
        <c:ser>
          <c:idx val="1"/>
          <c:order val="1"/>
          <c:tx>
            <c:strRef>
              <c:f>Tabelle1!$C$1</c:f>
              <c:strCache>
                <c:ptCount val="1"/>
                <c:pt idx="0">
                  <c:v>Methylorange</c:v>
                </c:pt>
              </c:strCache>
            </c:strRef>
          </c:tx>
          <c:marker>
            <c:symbol val="none"/>
          </c:marker>
          <c:xVal>
            <c:numRef>
              <c:f>Tabelle1!$A$2:$A$11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Tabelle1!$C$2:$C$11</c:f>
              <c:numCache>
                <c:formatCode>General</c:formatCode>
                <c:ptCount val="10"/>
                <c:pt idx="0">
                  <c:v>1.25</c:v>
                </c:pt>
                <c:pt idx="1">
                  <c:v>1.24</c:v>
                </c:pt>
                <c:pt idx="2">
                  <c:v>1.2</c:v>
                </c:pt>
                <c:pt idx="3">
                  <c:v>1.3</c:v>
                </c:pt>
                <c:pt idx="4">
                  <c:v>1.6</c:v>
                </c:pt>
                <c:pt idx="5">
                  <c:v>1.7</c:v>
                </c:pt>
                <c:pt idx="6">
                  <c:v>2</c:v>
                </c:pt>
                <c:pt idx="7">
                  <c:v>2.5</c:v>
                </c:pt>
                <c:pt idx="8">
                  <c:v>10.9</c:v>
                </c:pt>
                <c:pt idx="9">
                  <c:v>11.63</c:v>
                </c:pt>
              </c:numCache>
            </c:numRef>
          </c:yVal>
          <c:smooth val="1"/>
        </c:ser>
        <c:ser>
          <c:idx val="2"/>
          <c:order val="2"/>
          <c:tx>
            <c:strRef>
              <c:f>Tabelle1!$D$1</c:f>
              <c:strCache>
                <c:ptCount val="1"/>
                <c:pt idx="0">
                  <c:v>Phenolphthalein</c:v>
                </c:pt>
              </c:strCache>
            </c:strRef>
          </c:tx>
          <c:marker>
            <c:symbol val="none"/>
          </c:marker>
          <c:xVal>
            <c:numRef>
              <c:f>Tabelle1!$A$2:$A$11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Tabelle1!$D$2:$D$11</c:f>
              <c:numCache>
                <c:formatCode>General</c:formatCode>
                <c:ptCount val="10"/>
                <c:pt idx="0">
                  <c:v>1.31</c:v>
                </c:pt>
                <c:pt idx="1">
                  <c:v>1.34</c:v>
                </c:pt>
                <c:pt idx="2">
                  <c:v>1.41</c:v>
                </c:pt>
                <c:pt idx="3">
                  <c:v>1.51</c:v>
                </c:pt>
                <c:pt idx="4">
                  <c:v>1.73</c:v>
                </c:pt>
                <c:pt idx="5">
                  <c:v>1.87</c:v>
                </c:pt>
                <c:pt idx="6">
                  <c:v>2.09</c:v>
                </c:pt>
                <c:pt idx="7">
                  <c:v>3.5</c:v>
                </c:pt>
                <c:pt idx="8">
                  <c:v>10.8</c:v>
                </c:pt>
                <c:pt idx="9">
                  <c:v>11.5</c:v>
                </c:pt>
              </c:numCache>
            </c:numRef>
          </c:yVal>
          <c:smooth val="1"/>
        </c:ser>
        <c:ser>
          <c:idx val="3"/>
          <c:order val="3"/>
          <c:tx>
            <c:strRef>
              <c:f>Tabelle1!$E$1</c:f>
              <c:strCache>
                <c:ptCount val="1"/>
                <c:pt idx="0">
                  <c:v>Farbumschlag Bromthymolblau</c:v>
                </c:pt>
              </c:strCache>
            </c:strRef>
          </c:tx>
          <c:spPr>
            <a:ln>
              <a:solidFill>
                <a:srgbClr val="0070C0"/>
              </a:solidFill>
            </a:ln>
          </c:spPr>
          <c:marker>
            <c:symbol val="none"/>
          </c:marker>
          <c:xVal>
            <c:numRef>
              <c:f>Tabelle1!$A$2:$A$11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Tabelle1!$E$2:$E$11</c:f>
              <c:numCache>
                <c:formatCode>General</c:formatCode>
                <c:ptCount val="10"/>
                <c:pt idx="0">
                  <c:v>6.8</c:v>
                </c:pt>
                <c:pt idx="1">
                  <c:v>6.8</c:v>
                </c:pt>
                <c:pt idx="2">
                  <c:v>6.8</c:v>
                </c:pt>
                <c:pt idx="3">
                  <c:v>6.8</c:v>
                </c:pt>
                <c:pt idx="4">
                  <c:v>6.8</c:v>
                </c:pt>
                <c:pt idx="5">
                  <c:v>6.8</c:v>
                </c:pt>
                <c:pt idx="6">
                  <c:v>6.8</c:v>
                </c:pt>
                <c:pt idx="7">
                  <c:v>6.8</c:v>
                </c:pt>
                <c:pt idx="8">
                  <c:v>6.8</c:v>
                </c:pt>
                <c:pt idx="9">
                  <c:v>6.8</c:v>
                </c:pt>
              </c:numCache>
            </c:numRef>
          </c:yVal>
          <c:smooth val="1"/>
        </c:ser>
        <c:ser>
          <c:idx val="4"/>
          <c:order val="4"/>
          <c:tx>
            <c:strRef>
              <c:f>Tabelle1!$F$1</c:f>
              <c:strCache>
                <c:ptCount val="1"/>
                <c:pt idx="0">
                  <c:v>Farbumschlag Methyorange</c:v>
                </c:pt>
              </c:strCache>
            </c:strRef>
          </c:tx>
          <c:spPr>
            <a:ln>
              <a:solidFill>
                <a:srgbClr val="C00000"/>
              </a:solidFill>
            </a:ln>
          </c:spPr>
          <c:marker>
            <c:symbol val="none"/>
          </c:marker>
          <c:xVal>
            <c:numRef>
              <c:f>Tabelle1!$A$2:$A$11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Tabelle1!$F$2:$F$11</c:f>
              <c:numCache>
                <c:formatCode>General</c:formatCode>
                <c:ptCount val="10"/>
                <c:pt idx="0">
                  <c:v>3.7</c:v>
                </c:pt>
                <c:pt idx="1">
                  <c:v>3.7</c:v>
                </c:pt>
                <c:pt idx="2">
                  <c:v>3.7</c:v>
                </c:pt>
                <c:pt idx="3">
                  <c:v>3.7</c:v>
                </c:pt>
                <c:pt idx="4">
                  <c:v>3.7</c:v>
                </c:pt>
                <c:pt idx="5">
                  <c:v>3.7</c:v>
                </c:pt>
                <c:pt idx="6">
                  <c:v>3.7</c:v>
                </c:pt>
                <c:pt idx="7">
                  <c:v>3.7</c:v>
                </c:pt>
                <c:pt idx="8">
                  <c:v>3.7</c:v>
                </c:pt>
                <c:pt idx="9">
                  <c:v>3.7</c:v>
                </c:pt>
              </c:numCache>
            </c:numRef>
          </c:yVal>
          <c:smooth val="1"/>
        </c:ser>
        <c:ser>
          <c:idx val="5"/>
          <c:order val="5"/>
          <c:tx>
            <c:strRef>
              <c:f>Tabelle1!$G$1</c:f>
              <c:strCache>
                <c:ptCount val="1"/>
                <c:pt idx="0">
                  <c:v>Farbumschlag Phenolphthalein</c:v>
                </c:pt>
              </c:strCache>
            </c:strRef>
          </c:tx>
          <c:spPr>
            <a:ln>
              <a:solidFill>
                <a:schemeClr val="accent3">
                  <a:lumMod val="75000"/>
                </a:schemeClr>
              </a:solidFill>
            </a:ln>
          </c:spPr>
          <c:marker>
            <c:symbol val="none"/>
          </c:marker>
          <c:xVal>
            <c:numRef>
              <c:f>Tabelle1!$A$2:$A$11</c:f>
              <c:numCache>
                <c:formatCode>General</c:formatCode>
                <c:ptCount val="10"/>
                <c:pt idx="0">
                  <c:v>0</c:v>
                </c:pt>
                <c:pt idx="1">
                  <c:v>5</c:v>
                </c:pt>
                <c:pt idx="2">
                  <c:v>10</c:v>
                </c:pt>
                <c:pt idx="3">
                  <c:v>15</c:v>
                </c:pt>
                <c:pt idx="4">
                  <c:v>20</c:v>
                </c:pt>
                <c:pt idx="5">
                  <c:v>25</c:v>
                </c:pt>
                <c:pt idx="6">
                  <c:v>30</c:v>
                </c:pt>
                <c:pt idx="7">
                  <c:v>35</c:v>
                </c:pt>
                <c:pt idx="8">
                  <c:v>40</c:v>
                </c:pt>
                <c:pt idx="9">
                  <c:v>45</c:v>
                </c:pt>
              </c:numCache>
            </c:numRef>
          </c:xVal>
          <c:yVal>
            <c:numRef>
              <c:f>Tabelle1!$G$2:$G$11</c:f>
              <c:numCache>
                <c:formatCode>General</c:formatCode>
                <c:ptCount val="10"/>
                <c:pt idx="0">
                  <c:v>9.1</c:v>
                </c:pt>
                <c:pt idx="1">
                  <c:v>9.1</c:v>
                </c:pt>
                <c:pt idx="2">
                  <c:v>9.1</c:v>
                </c:pt>
                <c:pt idx="3">
                  <c:v>9.1</c:v>
                </c:pt>
                <c:pt idx="4">
                  <c:v>9.1</c:v>
                </c:pt>
                <c:pt idx="5">
                  <c:v>9.1</c:v>
                </c:pt>
                <c:pt idx="6">
                  <c:v>9.1</c:v>
                </c:pt>
                <c:pt idx="7">
                  <c:v>9.1</c:v>
                </c:pt>
                <c:pt idx="8">
                  <c:v>9.1</c:v>
                </c:pt>
                <c:pt idx="9">
                  <c:v>9.1</c:v>
                </c:pt>
              </c:numCache>
            </c:numRef>
          </c:yVal>
          <c:smooth val="1"/>
        </c:ser>
        <c:axId val="235263104"/>
        <c:axId val="120966528"/>
      </c:scatterChart>
      <c:valAx>
        <c:axId val="235263104"/>
        <c:scaling>
          <c:orientation val="minMax"/>
        </c:scaling>
        <c:axPos val="b"/>
        <c:title>
          <c:tx>
            <c:rich>
              <a:bodyPr/>
              <a:lstStyle/>
              <a:p>
                <a:pPr>
                  <a:defRPr/>
                </a:pPr>
                <a:r>
                  <a:rPr lang="de-DE"/>
                  <a:t>V(NaOH) in ml</a:t>
                </a:r>
              </a:p>
            </c:rich>
          </c:tx>
          <c:layout/>
        </c:title>
        <c:numFmt formatCode="General" sourceLinked="1"/>
        <c:tickLblPos val="nextTo"/>
        <c:crossAx val="120966528"/>
        <c:crosses val="autoZero"/>
        <c:crossBetween val="midCat"/>
      </c:valAx>
      <c:valAx>
        <c:axId val="120966528"/>
        <c:scaling>
          <c:orientation val="minMax"/>
        </c:scaling>
        <c:axPos val="l"/>
        <c:majorGridlines/>
        <c:title>
          <c:tx>
            <c:rich>
              <a:bodyPr rot="-5400000" vert="horz"/>
              <a:lstStyle/>
              <a:p>
                <a:pPr>
                  <a:defRPr/>
                </a:pPr>
                <a:r>
                  <a:rPr lang="de-DE"/>
                  <a:t>pH-Werte</a:t>
                </a:r>
              </a:p>
            </c:rich>
          </c:tx>
          <c:layout/>
        </c:title>
        <c:numFmt formatCode="General" sourceLinked="1"/>
        <c:tickLblPos val="nextTo"/>
        <c:crossAx val="235263104"/>
        <c:crosses val="autoZero"/>
        <c:crossBetween val="midCat"/>
      </c:valAx>
    </c:plotArea>
    <c:legend>
      <c:legendPos val="r"/>
      <c:legendEntry>
        <c:idx val="3"/>
        <c:delete val="1"/>
      </c:legendEntry>
      <c:legendEntry>
        <c:idx val="4"/>
        <c:delete val="1"/>
      </c:legendEntry>
      <c:legendEntry>
        <c:idx val="5"/>
        <c:delete val="1"/>
      </c:legendEntry>
      <c:layout>
        <c:manualLayout>
          <c:xMode val="edge"/>
          <c:yMode val="edge"/>
          <c:x val="0.76047444590259561"/>
          <c:y val="0.3606174228221472"/>
          <c:w val="0.22795148002333041"/>
          <c:h val="0.21527277840269965"/>
        </c:manualLayout>
      </c:layout>
    </c:legend>
    <c:plotVisOnly val="1"/>
  </c:chart>
  <c:externalData r:id="rId1"/>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4ED6FC-6D96-48A5-8DED-5D02609EE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881</Words>
  <Characters>5552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 Campos</dc:creator>
  <cp:lastModifiedBy>Dino Campos</cp:lastModifiedBy>
  <cp:revision>4</cp:revision>
  <dcterms:created xsi:type="dcterms:W3CDTF">2016-04-25T07:01:00Z</dcterms:created>
  <dcterms:modified xsi:type="dcterms:W3CDTF">2016-04-25T12:05:00Z</dcterms:modified>
</cp:coreProperties>
</file>