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32" w:rsidRDefault="00587932" w:rsidP="00587932">
      <w:pPr>
        <w:rPr>
          <w:b/>
        </w:rPr>
      </w:pPr>
      <w:r w:rsidRPr="00737E13">
        <w:rPr>
          <w:b/>
        </w:rPr>
        <w:t>Aufgabenstellung:</w:t>
      </w:r>
    </w:p>
    <w:p w:rsidR="00587932" w:rsidRDefault="00587932" w:rsidP="00587932">
      <w:proofErr w:type="spellStart"/>
      <w:r>
        <w:t>Pipettieren</w:t>
      </w:r>
      <w:proofErr w:type="spellEnd"/>
      <w:r>
        <w:t xml:space="preserve"> Sie genau 40 ml a) Salzsäure und b) Essigsäure der Konzentration c</w:t>
      </w:r>
      <w:r w:rsidRPr="00CF36F0">
        <w:rPr>
          <w:vertAlign w:val="subscript"/>
        </w:rPr>
        <w:softHyphen/>
        <w:t>0</w:t>
      </w:r>
      <w:r>
        <w:t xml:space="preserve">(HA)= 0,1 </w:t>
      </w:r>
      <w:proofErr w:type="spellStart"/>
      <w:r>
        <w:t>mol</w:t>
      </w:r>
      <w:proofErr w:type="spellEnd"/>
      <w:r>
        <w:t xml:space="preserve">/l in jeweils einen 100ml </w:t>
      </w:r>
      <w:proofErr w:type="spellStart"/>
      <w:r>
        <w:t>Erlenmeyerkolben</w:t>
      </w:r>
      <w:proofErr w:type="spellEnd"/>
      <w:r>
        <w:t>. Geben Sie je drei Tropfen Methylorange in die Lösungen. Titrieren Sie die Säuren mit Natronlauge der Konzentration c</w:t>
      </w:r>
      <w:r w:rsidRPr="00CF36F0">
        <w:rPr>
          <w:vertAlign w:val="subscript"/>
        </w:rPr>
        <w:t>0</w:t>
      </w:r>
      <w:r>
        <w:t>(</w:t>
      </w:r>
      <w:proofErr w:type="spellStart"/>
      <w:r>
        <w:t>NaOH</w:t>
      </w:r>
      <w:proofErr w:type="spellEnd"/>
      <w:r>
        <w:t xml:space="preserve">)= 0,1 </w:t>
      </w:r>
      <w:proofErr w:type="spellStart"/>
      <w:r>
        <w:t>mol</w:t>
      </w:r>
      <w:proofErr w:type="spellEnd"/>
      <w:r>
        <w:t xml:space="preserve">/l. Wiedeholen Sie diese Titrationen mit </w:t>
      </w:r>
      <w:proofErr w:type="spellStart"/>
      <w:r>
        <w:t>Bromthylmolblau</w:t>
      </w:r>
      <w:proofErr w:type="spellEnd"/>
      <w:r>
        <w:t xml:space="preserve">- und </w:t>
      </w:r>
      <w:proofErr w:type="spellStart"/>
      <w:r>
        <w:t>Phenolphthaleinlösung</w:t>
      </w:r>
      <w:proofErr w:type="spellEnd"/>
      <w:r>
        <w:t xml:space="preserve"> als Indikatoren.</w:t>
      </w:r>
    </w:p>
    <w:p w:rsidR="00587932" w:rsidRDefault="00587932" w:rsidP="00587932">
      <w:r w:rsidRPr="00737E13">
        <w:rPr>
          <w:b/>
        </w:rPr>
        <w:t>Reagenzien/Chemikalien:</w:t>
      </w:r>
      <w:r>
        <w:t xml:space="preserve"> </w:t>
      </w:r>
    </w:p>
    <w:p w:rsidR="00587932" w:rsidRDefault="00587932" w:rsidP="00587932">
      <w:r>
        <w:t>40 ml Salzsäure c</w:t>
      </w:r>
      <w:r w:rsidRPr="00737E13">
        <w:rPr>
          <w:vertAlign w:val="subscript"/>
        </w:rPr>
        <w:t>0</w:t>
      </w:r>
      <w:r>
        <w:t>(</w:t>
      </w:r>
      <w:proofErr w:type="spellStart"/>
      <w:r>
        <w:t>HCl</w:t>
      </w:r>
      <w:proofErr w:type="spellEnd"/>
      <w:r>
        <w:t xml:space="preserve">)=0,1 </w:t>
      </w:r>
      <w:proofErr w:type="spellStart"/>
      <w:r>
        <w:t>mol</w:t>
      </w:r>
      <w:proofErr w:type="spellEnd"/>
      <w:r>
        <w:t>/l, 40 ml Essigsäure c</w:t>
      </w:r>
      <w:r>
        <w:rPr>
          <w:vertAlign w:val="subscript"/>
        </w:rPr>
        <w:t>0</w:t>
      </w:r>
      <w:r>
        <w:t>(CH</w:t>
      </w:r>
      <w:r>
        <w:rPr>
          <w:vertAlign w:val="subscript"/>
        </w:rPr>
        <w:t>3</w:t>
      </w:r>
      <w:r>
        <w:t xml:space="preserve">COOH)=0,1 </w:t>
      </w:r>
      <w:proofErr w:type="spellStart"/>
      <w:r>
        <w:t>mol</w:t>
      </w:r>
      <w:proofErr w:type="spellEnd"/>
      <w:r>
        <w:t xml:space="preserve">/l, </w:t>
      </w:r>
      <w:r>
        <w:br/>
        <w:t>Natronlauge c</w:t>
      </w:r>
      <w:r>
        <w:rPr>
          <w:vertAlign w:val="subscript"/>
        </w:rPr>
        <w:t>0</w:t>
      </w:r>
      <w:r>
        <w:t>(</w:t>
      </w:r>
      <w:proofErr w:type="spellStart"/>
      <w:r>
        <w:t>NaOH</w:t>
      </w:r>
      <w:proofErr w:type="spellEnd"/>
      <w:r>
        <w:t xml:space="preserve">)=0,1 </w:t>
      </w:r>
      <w:proofErr w:type="spellStart"/>
      <w:r>
        <w:t>mol</w:t>
      </w:r>
      <w:proofErr w:type="spellEnd"/>
      <w:r>
        <w:t xml:space="preserve">/l, Methylorange, </w:t>
      </w:r>
      <w:proofErr w:type="spellStart"/>
      <w:r>
        <w:t>Bromthylmolblau</w:t>
      </w:r>
      <w:proofErr w:type="spellEnd"/>
      <w:r>
        <w:t>, Phenolphthalein</w:t>
      </w:r>
    </w:p>
    <w:p w:rsidR="00587932" w:rsidRDefault="00587932" w:rsidP="00587932">
      <w:pPr>
        <w:rPr>
          <w:b/>
        </w:rPr>
      </w:pPr>
      <w:r w:rsidRPr="00737E13">
        <w:rPr>
          <w:b/>
        </w:rPr>
        <w:t>Materialien:</w:t>
      </w:r>
    </w:p>
    <w:p w:rsidR="00587932" w:rsidRDefault="00587932" w:rsidP="00587932">
      <w:r>
        <w:t xml:space="preserve">1 Bürette, 1 </w:t>
      </w:r>
      <w:proofErr w:type="spellStart"/>
      <w:r>
        <w:t>Erlenmeyerkolben</w:t>
      </w:r>
      <w:proofErr w:type="spellEnd"/>
      <w:r>
        <w:t xml:space="preserve">, 1 </w:t>
      </w:r>
      <w:proofErr w:type="spellStart"/>
      <w:r>
        <w:t>Magnetrührer</w:t>
      </w:r>
      <w:proofErr w:type="spellEnd"/>
      <w:r>
        <w:t>,  1 pH-Meter, 1 Rührmagnet, 1 Trichter</w:t>
      </w:r>
    </w:p>
    <w:p w:rsidR="00587932" w:rsidRDefault="00587932" w:rsidP="00587932">
      <w:pPr>
        <w:rPr>
          <w:b/>
        </w:rPr>
      </w:pPr>
      <w:r w:rsidRPr="00737E13">
        <w:rPr>
          <w:b/>
        </w:rPr>
        <w:t>Versuchsaufbau:</w:t>
      </w:r>
    </w:p>
    <w:p w:rsidR="00587932" w:rsidRDefault="00587932" w:rsidP="00587932">
      <w:r>
        <w:rPr>
          <w:b/>
        </w:rPr>
        <w:t xml:space="preserve"> </w:t>
      </w:r>
      <w:r>
        <w:t xml:space="preserve">In den </w:t>
      </w:r>
      <w:proofErr w:type="spellStart"/>
      <w:r>
        <w:t>Erlenmeyerkolben</w:t>
      </w:r>
      <w:proofErr w:type="spellEnd"/>
      <w:r>
        <w:t xml:space="preserve"> wird 40 ml Salzsäure/Essigsäure </w:t>
      </w:r>
      <w:proofErr w:type="spellStart"/>
      <w:r>
        <w:t>pipettiert</w:t>
      </w:r>
      <w:proofErr w:type="spellEnd"/>
      <w:r>
        <w:t xml:space="preserve">. An den </w:t>
      </w:r>
      <w:proofErr w:type="spellStart"/>
      <w:r>
        <w:t>Magnetrührer</w:t>
      </w:r>
      <w:proofErr w:type="spellEnd"/>
      <w:r>
        <w:t xml:space="preserve"> befestigt man die Bürette, in die man zuvor 50 ml Natronlauge eingefüllt hat, über dem </w:t>
      </w:r>
      <w:proofErr w:type="spellStart"/>
      <w:r>
        <w:t>Erlenmeyerkolben</w:t>
      </w:r>
      <w:proofErr w:type="spellEnd"/>
      <w:r>
        <w:t xml:space="preserve">. Auf dem </w:t>
      </w:r>
      <w:proofErr w:type="spellStart"/>
      <w:r>
        <w:t>Magnetrührer</w:t>
      </w:r>
      <w:proofErr w:type="spellEnd"/>
      <w:r>
        <w:t xml:space="preserve"> platziert man den </w:t>
      </w:r>
      <w:proofErr w:type="spellStart"/>
      <w:r>
        <w:t>Erlenmeyerkolben</w:t>
      </w:r>
      <w:proofErr w:type="spellEnd"/>
      <w:r>
        <w:t xml:space="preserve"> und in den Kolben kommt der Rührmagnet.</w:t>
      </w:r>
    </w:p>
    <w:p w:rsidR="00587932" w:rsidRDefault="00587932" w:rsidP="00587932">
      <w:pPr>
        <w:rPr>
          <w:b/>
        </w:rPr>
      </w:pPr>
      <w:r w:rsidRPr="00C10CA3">
        <w:rPr>
          <w:b/>
        </w:rPr>
        <w:t xml:space="preserve">Durchführung: </w:t>
      </w:r>
    </w:p>
    <w:p w:rsidR="00587932" w:rsidRDefault="00587932" w:rsidP="00587932">
      <w:pPr>
        <w:pStyle w:val="Listenabsatz"/>
        <w:numPr>
          <w:ilvl w:val="0"/>
          <w:numId w:val="3"/>
        </w:numPr>
      </w:pPr>
      <w:r>
        <w:t>Messung des pH-Wertes der Säure mit dem pH-Meter</w:t>
      </w:r>
    </w:p>
    <w:p w:rsidR="00587932" w:rsidRDefault="00587932" w:rsidP="00587932">
      <w:pPr>
        <w:pStyle w:val="Listenabsatz"/>
        <w:numPr>
          <w:ilvl w:val="0"/>
          <w:numId w:val="3"/>
        </w:numPr>
      </w:pPr>
      <w:r>
        <w:t>Hinzufügen von 3 Tropfen Indikator</w:t>
      </w:r>
    </w:p>
    <w:p w:rsidR="00587932" w:rsidRDefault="00587932" w:rsidP="00587932">
      <w:pPr>
        <w:pStyle w:val="Listenabsatz"/>
        <w:numPr>
          <w:ilvl w:val="0"/>
          <w:numId w:val="3"/>
        </w:numPr>
      </w:pPr>
      <w:r>
        <w:t>Hinzufügen der Natronlauge in die Säure in 1 ml Schritten</w:t>
      </w:r>
    </w:p>
    <w:p w:rsidR="00587932" w:rsidRDefault="00587932" w:rsidP="00587932">
      <w:pPr>
        <w:pStyle w:val="Listenabsatz"/>
        <w:numPr>
          <w:ilvl w:val="0"/>
          <w:numId w:val="3"/>
        </w:numPr>
      </w:pPr>
      <w:r>
        <w:t>Vermischen der Chemikalien</w:t>
      </w:r>
    </w:p>
    <w:p w:rsidR="00587932" w:rsidRDefault="00587932" w:rsidP="00587932">
      <w:pPr>
        <w:pStyle w:val="Listenabsatz"/>
        <w:numPr>
          <w:ilvl w:val="0"/>
          <w:numId w:val="3"/>
        </w:numPr>
      </w:pPr>
      <w:r>
        <w:t>Messung des pH-Wertes nach jedem Hinzufügen von 1 ml Natronlauge</w:t>
      </w:r>
    </w:p>
    <w:p w:rsidR="00587932" w:rsidRDefault="00587932" w:rsidP="00587932">
      <w:pPr>
        <w:rPr>
          <w:b/>
        </w:rPr>
      </w:pPr>
      <w:r w:rsidRPr="00F82496">
        <w:rPr>
          <w:b/>
        </w:rPr>
        <w:t>Beobachtung:</w:t>
      </w:r>
    </w:p>
    <w:p w:rsidR="00587932" w:rsidRDefault="00587932" w:rsidP="00587932">
      <w:r>
        <w:t xml:space="preserve">Salzsäure: Am Anfang ist der pH-Wert nur in kleinen Schritten gestiegen. Der Indikator Methylorange hat sich dann aber bei einem pH-Wert von 3,0 von rosa/rötlich auf orange/gelblich verfärbt. </w:t>
      </w:r>
      <w:r w:rsidR="005D5B0B">
        <w:t xml:space="preserve"> </w:t>
      </w:r>
      <w:r w:rsidR="005D5B0B">
        <w:br/>
        <w:t>Ab diesem Punkt hat</w:t>
      </w:r>
      <w:r>
        <w:t xml:space="preserve"> der pH-Wert einen Sprung von ca. 3,0 auf ca. 10 gemacht hat.</w:t>
      </w:r>
      <w:r w:rsidR="005D5B0B">
        <w:br/>
        <w:t>Ab</w:t>
      </w:r>
      <w:r>
        <w:t xml:space="preserve"> diesem Sprung haben sich auch die anderen Indikatoren verfärbt. </w:t>
      </w:r>
      <w:r w:rsidR="005D5B0B">
        <w:br/>
      </w:r>
      <w:r>
        <w:t xml:space="preserve">Das </w:t>
      </w:r>
      <w:proofErr w:type="spellStart"/>
      <w:r>
        <w:t>Bromthylmolblau</w:t>
      </w:r>
      <w:proofErr w:type="spellEnd"/>
      <w:r>
        <w:t xml:space="preserve"> hat seine Farbe von Gelb auf Blau geändert und das Phe</w:t>
      </w:r>
      <w:r w:rsidR="005D5B0B">
        <w:t>nolphthalein, welches zuvor durchsichtig</w:t>
      </w:r>
      <w:r>
        <w:t xml:space="preserve"> war wurde ein intensives Pink/Lila.</w:t>
      </w:r>
    </w:p>
    <w:p w:rsidR="00587932" w:rsidRDefault="00587932" w:rsidP="00587932">
      <w:r>
        <w:t>Essigsäure:</w:t>
      </w:r>
      <w:r w:rsidR="005D5B0B">
        <w:t xml:space="preserve"> B</w:t>
      </w:r>
      <w:r>
        <w:t>ei der Essigsäure steigt der pH-Wert nur gering bis zum Sprung, allerdings hat sich das Methylorange noch vor dem Sprung vom rötlichen ins orange verfärb</w:t>
      </w:r>
      <w:r w:rsidR="005D5B0B">
        <w:t xml:space="preserve">t, bei einem pH-Wert von ca. 3 </w:t>
      </w:r>
      <w:r>
        <w:t xml:space="preserve">hat sich der pH-Wert von 6 auf 10 gesteigert. Bei diesem Sprung haben sich wie bei der Salzsäure beide Indikatoren verfärbt. </w:t>
      </w:r>
      <w:r w:rsidR="005D5B0B">
        <w:br/>
      </w:r>
      <w:r>
        <w:t>Das Phenolphthalein hat seine Farbe bei e</w:t>
      </w:r>
      <w:r w:rsidR="005D5B0B">
        <w:t>inem pH-Wert von ca. 10 von durchsichtig</w:t>
      </w:r>
      <w:r>
        <w:t xml:space="preserve"> auf Pink geändert und das </w:t>
      </w:r>
      <w:proofErr w:type="spellStart"/>
      <w:r>
        <w:t>Bromthylmolblau</w:t>
      </w:r>
      <w:proofErr w:type="spellEnd"/>
      <w:r>
        <w:t xml:space="preserve"> hat sich bei einem pH-Wert von ca. 6 von Gelb auf Blau verfärbt.</w:t>
      </w:r>
    </w:p>
    <w:p w:rsidR="00587932" w:rsidRDefault="00587932" w:rsidP="00587932">
      <w:r>
        <w:br w:type="page"/>
      </w:r>
    </w:p>
    <w:p w:rsidR="00587932" w:rsidRDefault="00587932" w:rsidP="00587932">
      <w:pPr>
        <w:rPr>
          <w:b/>
        </w:rPr>
      </w:pPr>
      <w:r w:rsidRPr="00980D63">
        <w:rPr>
          <w:b/>
        </w:rPr>
        <w:lastRenderedPageBreak/>
        <w:t>Auswertung:</w:t>
      </w:r>
    </w:p>
    <w:p w:rsidR="00587932" w:rsidRDefault="00587932" w:rsidP="00587932">
      <w:r>
        <w:t>Salzsäure mit Natronlauge:</w:t>
      </w:r>
    </w:p>
    <w:p w:rsidR="00587932" w:rsidRDefault="00587932" w:rsidP="00587932">
      <w:r>
        <w:t>beim pH-Sprung/Umschlagspunkt</w:t>
      </w:r>
      <w:r w:rsidR="005D5B0B">
        <w:t xml:space="preserve"> konnte man</w:t>
      </w:r>
      <w:r>
        <w:t xml:space="preserve"> bei allen drei Indikatoren eine Farbveränderung beobachten. </w:t>
      </w:r>
      <w:r w:rsidR="005D5B0B">
        <w:br/>
      </w:r>
      <w:r>
        <w:t>Somit würden sich bei einer Titration alle drei Indikatoren eignen.</w:t>
      </w:r>
    </w:p>
    <w:p w:rsidR="00587932" w:rsidRDefault="00587932" w:rsidP="00587932">
      <w:r>
        <w:t>Essigsäure mit Natronlauge:</w:t>
      </w:r>
    </w:p>
    <w:p w:rsidR="00587932" w:rsidRPr="00980D63" w:rsidRDefault="00587932" w:rsidP="00587932">
      <w:r>
        <w:t>Beim Methylorange k</w:t>
      </w:r>
      <w:r w:rsidR="005D5B0B">
        <w:t>o</w:t>
      </w:r>
      <w:r>
        <w:t>nn</w:t>
      </w:r>
      <w:r w:rsidR="005D5B0B">
        <w:t>te</w:t>
      </w:r>
      <w:r>
        <w:t xml:space="preserve"> man den Sprung/ Umschlagspu</w:t>
      </w:r>
      <w:r w:rsidR="005D5B0B">
        <w:t>nkt nicht beobachten, daher ist</w:t>
      </w:r>
      <w:r>
        <w:t xml:space="preserve"> er als Indikator für die Titration ungeeignet.</w:t>
      </w:r>
      <w:r w:rsidR="00D2331B">
        <w:br/>
      </w:r>
      <w:r>
        <w:t xml:space="preserve">Das </w:t>
      </w:r>
      <w:proofErr w:type="spellStart"/>
      <w:r>
        <w:t>Bromthylmolblau</w:t>
      </w:r>
      <w:proofErr w:type="spellEnd"/>
      <w:r>
        <w:t xml:space="preserve"> kommt dem Umschlagspunkt </w:t>
      </w:r>
      <w:r w:rsidR="005D5B0B">
        <w:t xml:space="preserve">ziemlich nahe, </w:t>
      </w:r>
      <w:r>
        <w:t xml:space="preserve">der Bereich </w:t>
      </w:r>
      <w:r w:rsidR="005D5B0B">
        <w:t xml:space="preserve"> ist </w:t>
      </w:r>
      <w:r>
        <w:t>noch zu ungenau, wodurch er nur eine bedingte Aussa</w:t>
      </w:r>
      <w:r w:rsidR="005D5B0B">
        <w:t>gekraft liefert</w:t>
      </w:r>
      <w:r>
        <w:t>.</w:t>
      </w:r>
      <w:r w:rsidR="00D2331B">
        <w:br/>
      </w:r>
      <w:r>
        <w:t>Am besten für die Beobachtung des Umschlagpunktes ist das Phenolphthalein</w:t>
      </w:r>
      <w:r w:rsidR="005D5B0B">
        <w:t xml:space="preserve"> geeignet</w:t>
      </w:r>
      <w:r>
        <w:t>, er verfärbt sich mit dem pH-Sprung.</w:t>
      </w:r>
    </w:p>
    <w:p w:rsidR="00587932" w:rsidRDefault="00587932" w:rsidP="001E4356">
      <w:pPr>
        <w:rPr>
          <w:b/>
          <w:sz w:val="32"/>
          <w:szCs w:val="32"/>
        </w:rPr>
      </w:pPr>
    </w:p>
    <w:p w:rsidR="001E4356" w:rsidRPr="001E4356" w:rsidRDefault="001E4356" w:rsidP="001E43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E4356" w:rsidRPr="001E4356" w:rsidSect="00B837F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02" w:rsidRDefault="009D1F02" w:rsidP="00990B69">
      <w:pPr>
        <w:spacing w:after="0" w:line="240" w:lineRule="auto"/>
      </w:pPr>
      <w:r>
        <w:separator/>
      </w:r>
    </w:p>
  </w:endnote>
  <w:endnote w:type="continuationSeparator" w:id="0">
    <w:p w:rsidR="009D1F02" w:rsidRDefault="009D1F02" w:rsidP="0099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02" w:rsidRDefault="009D1F02" w:rsidP="00990B69">
      <w:pPr>
        <w:spacing w:after="0" w:line="240" w:lineRule="auto"/>
      </w:pPr>
      <w:r>
        <w:separator/>
      </w:r>
    </w:p>
  </w:footnote>
  <w:footnote w:type="continuationSeparator" w:id="0">
    <w:p w:rsidR="009D1F02" w:rsidRDefault="009D1F02" w:rsidP="0099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212" w:type="dxa"/>
      <w:tblLook w:val="04A0"/>
    </w:tblPr>
    <w:tblGrid>
      <w:gridCol w:w="3070"/>
      <w:gridCol w:w="3071"/>
      <w:gridCol w:w="3071"/>
    </w:tblGrid>
    <w:tr w:rsidR="00990B69" w:rsidRPr="000028FF" w:rsidTr="00990B69">
      <w:tc>
        <w:tcPr>
          <w:tcW w:w="3070" w:type="dxa"/>
        </w:tcPr>
        <w:p w:rsidR="00990B69" w:rsidRPr="000028FF" w:rsidRDefault="00990B69" w:rsidP="00990B69">
          <w:pPr>
            <w:pStyle w:val="Kopfzeile"/>
            <w:rPr>
              <w:b/>
              <w:sz w:val="24"/>
              <w:szCs w:val="24"/>
            </w:rPr>
          </w:pPr>
          <w:r w:rsidRPr="000028FF">
            <w:rPr>
              <w:b/>
              <w:sz w:val="24"/>
              <w:szCs w:val="24"/>
            </w:rPr>
            <w:t>Fach: Chemie</w:t>
          </w:r>
        </w:p>
      </w:tc>
      <w:tc>
        <w:tcPr>
          <w:tcW w:w="3071" w:type="dxa"/>
          <w:vMerge w:val="restart"/>
        </w:tcPr>
        <w:p w:rsidR="00990B69" w:rsidRPr="00587932" w:rsidRDefault="00587932" w:rsidP="00990B69">
          <w:pPr>
            <w:pStyle w:val="Kopfzeile"/>
            <w:jc w:val="center"/>
            <w:rPr>
              <w:sz w:val="24"/>
              <w:szCs w:val="24"/>
            </w:rPr>
          </w:pPr>
          <w:r w:rsidRPr="00587932">
            <w:rPr>
              <w:sz w:val="24"/>
              <w:szCs w:val="24"/>
            </w:rPr>
            <w:t>S: 218 V-1</w:t>
          </w:r>
        </w:p>
      </w:tc>
      <w:tc>
        <w:tcPr>
          <w:tcW w:w="3071" w:type="dxa"/>
        </w:tcPr>
        <w:p w:rsidR="00990B69" w:rsidRPr="000028FF" w:rsidRDefault="00990B69">
          <w:pPr>
            <w:pStyle w:val="Kopfzeile"/>
            <w:rPr>
              <w:b/>
              <w:sz w:val="24"/>
              <w:szCs w:val="24"/>
            </w:rPr>
          </w:pPr>
          <w:r w:rsidRPr="000028FF">
            <w:rPr>
              <w:b/>
              <w:sz w:val="24"/>
              <w:szCs w:val="24"/>
            </w:rPr>
            <w:t>Fachlehrer: Herr Giesler</w:t>
          </w:r>
        </w:p>
      </w:tc>
    </w:tr>
    <w:tr w:rsidR="00990B69" w:rsidRPr="00990B69" w:rsidTr="00990B69">
      <w:tc>
        <w:tcPr>
          <w:tcW w:w="3070" w:type="dxa"/>
        </w:tcPr>
        <w:p w:rsidR="00990B69" w:rsidRPr="00990B69" w:rsidRDefault="00990B69">
          <w:pPr>
            <w:pStyle w:val="Kopfzeile"/>
            <w:rPr>
              <w:sz w:val="24"/>
              <w:szCs w:val="24"/>
            </w:rPr>
          </w:pPr>
          <w:r w:rsidRPr="00990B69">
            <w:rPr>
              <w:sz w:val="24"/>
              <w:szCs w:val="24"/>
            </w:rPr>
            <w:t>Kurs: BG 12</w:t>
          </w:r>
        </w:p>
      </w:tc>
      <w:tc>
        <w:tcPr>
          <w:tcW w:w="3071" w:type="dxa"/>
          <w:vMerge/>
        </w:tcPr>
        <w:p w:rsidR="00990B69" w:rsidRPr="00990B69" w:rsidRDefault="00990B69">
          <w:pPr>
            <w:pStyle w:val="Kopfzeile"/>
            <w:rPr>
              <w:sz w:val="24"/>
              <w:szCs w:val="24"/>
            </w:rPr>
          </w:pPr>
        </w:p>
      </w:tc>
      <w:tc>
        <w:tcPr>
          <w:tcW w:w="3071" w:type="dxa"/>
        </w:tcPr>
        <w:p w:rsidR="00990B69" w:rsidRPr="00990B69" w:rsidRDefault="00990B69">
          <w:pPr>
            <w:pStyle w:val="Kopfzeile"/>
            <w:rPr>
              <w:sz w:val="24"/>
              <w:szCs w:val="24"/>
            </w:rPr>
          </w:pPr>
          <w:r w:rsidRPr="00990B69">
            <w:rPr>
              <w:sz w:val="24"/>
              <w:szCs w:val="24"/>
            </w:rPr>
            <w:t>BBS Winsen (</w:t>
          </w:r>
          <w:proofErr w:type="spellStart"/>
          <w:r w:rsidRPr="00990B69">
            <w:rPr>
              <w:sz w:val="24"/>
              <w:szCs w:val="24"/>
            </w:rPr>
            <w:t>Luhe</w:t>
          </w:r>
          <w:proofErr w:type="spellEnd"/>
          <w:r w:rsidRPr="00990B69">
            <w:rPr>
              <w:sz w:val="24"/>
              <w:szCs w:val="24"/>
            </w:rPr>
            <w:t>)</w:t>
          </w:r>
        </w:p>
      </w:tc>
    </w:tr>
    <w:tr w:rsidR="00990B69" w:rsidRPr="00990B69" w:rsidTr="000028FF">
      <w:trPr>
        <w:trHeight w:val="70"/>
      </w:trPr>
      <w:tc>
        <w:tcPr>
          <w:tcW w:w="3070" w:type="dxa"/>
        </w:tcPr>
        <w:p w:rsidR="00990B69" w:rsidRPr="00990B69" w:rsidRDefault="00587932">
          <w:pPr>
            <w:pStyle w:val="Kopfzeile"/>
            <w:rPr>
              <w:sz w:val="24"/>
              <w:szCs w:val="24"/>
            </w:rPr>
          </w:pPr>
          <w:r>
            <w:rPr>
              <w:sz w:val="24"/>
              <w:szCs w:val="24"/>
            </w:rPr>
            <w:t>Datum: 04.05.2015</w:t>
          </w:r>
        </w:p>
      </w:tc>
      <w:tc>
        <w:tcPr>
          <w:tcW w:w="3071" w:type="dxa"/>
          <w:vMerge/>
        </w:tcPr>
        <w:p w:rsidR="00990B69" w:rsidRPr="00990B69" w:rsidRDefault="00990B69">
          <w:pPr>
            <w:pStyle w:val="Kopfzeile"/>
            <w:rPr>
              <w:sz w:val="24"/>
              <w:szCs w:val="24"/>
            </w:rPr>
          </w:pPr>
        </w:p>
      </w:tc>
      <w:tc>
        <w:tcPr>
          <w:tcW w:w="3071" w:type="dxa"/>
        </w:tcPr>
        <w:p w:rsidR="00990B69" w:rsidRPr="00990B69" w:rsidRDefault="00990B69">
          <w:pPr>
            <w:pStyle w:val="Kopfzeile"/>
            <w:rPr>
              <w:sz w:val="24"/>
              <w:szCs w:val="24"/>
            </w:rPr>
          </w:pPr>
          <w:r w:rsidRPr="00990B69">
            <w:rPr>
              <w:sz w:val="24"/>
              <w:szCs w:val="24"/>
            </w:rPr>
            <w:t>Referent: Mateusz Kucharski</w:t>
          </w:r>
        </w:p>
      </w:tc>
    </w:tr>
  </w:tbl>
  <w:p w:rsidR="000028FF" w:rsidRPr="00990B69" w:rsidRDefault="000028FF">
    <w:pPr>
      <w:pStyle w:val="Kopfzeile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A13"/>
    <w:multiLevelType w:val="hybridMultilevel"/>
    <w:tmpl w:val="24C4E8EC"/>
    <w:lvl w:ilvl="0" w:tplc="1DE66A9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09AA"/>
    <w:multiLevelType w:val="hybridMultilevel"/>
    <w:tmpl w:val="BED0C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61F8"/>
    <w:multiLevelType w:val="hybridMultilevel"/>
    <w:tmpl w:val="849CFC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0B69"/>
    <w:rsid w:val="000028FF"/>
    <w:rsid w:val="0001374A"/>
    <w:rsid w:val="00102FF6"/>
    <w:rsid w:val="001E4356"/>
    <w:rsid w:val="00262A60"/>
    <w:rsid w:val="00302CA2"/>
    <w:rsid w:val="00311D4A"/>
    <w:rsid w:val="00376CE8"/>
    <w:rsid w:val="00381824"/>
    <w:rsid w:val="00484D8B"/>
    <w:rsid w:val="00575986"/>
    <w:rsid w:val="00587932"/>
    <w:rsid w:val="005D5B0B"/>
    <w:rsid w:val="0062602A"/>
    <w:rsid w:val="006828A7"/>
    <w:rsid w:val="006D3D3D"/>
    <w:rsid w:val="00803B6B"/>
    <w:rsid w:val="008147FA"/>
    <w:rsid w:val="008155E8"/>
    <w:rsid w:val="00861AF3"/>
    <w:rsid w:val="0091431D"/>
    <w:rsid w:val="009356A6"/>
    <w:rsid w:val="00990B69"/>
    <w:rsid w:val="009B698C"/>
    <w:rsid w:val="009D1F02"/>
    <w:rsid w:val="00B24ED0"/>
    <w:rsid w:val="00B342C7"/>
    <w:rsid w:val="00B82CB6"/>
    <w:rsid w:val="00B837F2"/>
    <w:rsid w:val="00B96C08"/>
    <w:rsid w:val="00C47B3B"/>
    <w:rsid w:val="00D2331B"/>
    <w:rsid w:val="00DA2433"/>
    <w:rsid w:val="00E05A7B"/>
    <w:rsid w:val="00E50292"/>
    <w:rsid w:val="00E81A86"/>
    <w:rsid w:val="00ED1AED"/>
    <w:rsid w:val="00EE212C"/>
    <w:rsid w:val="00F1259A"/>
    <w:rsid w:val="00F50D59"/>
    <w:rsid w:val="00F9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9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9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0B69"/>
  </w:style>
  <w:style w:type="paragraph" w:styleId="Fuzeile">
    <w:name w:val="footer"/>
    <w:basedOn w:val="Standard"/>
    <w:link w:val="FuzeileZchn"/>
    <w:uiPriority w:val="99"/>
    <w:semiHidden/>
    <w:unhideWhenUsed/>
    <w:rsid w:val="00990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90B69"/>
  </w:style>
  <w:style w:type="table" w:styleId="Tabellengitternetz">
    <w:name w:val="Table Grid"/>
    <w:basedOn w:val="NormaleTabelle"/>
    <w:uiPriority w:val="59"/>
    <w:rsid w:val="0099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E212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9438C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9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9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793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B061-0FD0-460A-A906-CE6B67E5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2015-05-10T23:35:00Z</dcterms:created>
  <dcterms:modified xsi:type="dcterms:W3CDTF">2015-05-10T23:35:00Z</dcterms:modified>
</cp:coreProperties>
</file>