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FD" w:rsidRDefault="00850968">
      <w:r>
        <w:t xml:space="preserve">Pascal </w:t>
      </w:r>
      <w:proofErr w:type="spellStart"/>
      <w:r>
        <w:t>Wiggert</w:t>
      </w:r>
      <w:proofErr w:type="spellEnd"/>
    </w:p>
    <w:p w:rsidR="00850968" w:rsidRDefault="007A4522">
      <w:r>
        <w:t>25.47 Zusatz-</w:t>
      </w:r>
      <w:r w:rsidR="00850968">
        <w:t xml:space="preserve">Aufgabe. </w:t>
      </w:r>
    </w:p>
    <w:p w:rsidR="00850968" w:rsidRDefault="00850968">
      <w:r>
        <w:t xml:space="preserve">a) Welche Träger kann man noch verwenden? </w:t>
      </w:r>
    </w:p>
    <w:p w:rsidR="00850968" w:rsidRDefault="00850968">
      <w:r>
        <w:t xml:space="preserve">b) </w:t>
      </w:r>
      <w:r w:rsidR="006D6BA3">
        <w:t>Vergleiche die Sicherheit aller Träger</w:t>
      </w:r>
      <w:r>
        <w:t xml:space="preserve"> </w:t>
      </w:r>
    </w:p>
    <w:p w:rsidR="00850968" w:rsidRDefault="007A4522">
      <w:r>
        <w:t>c) Welcher Träger ist der k</w:t>
      </w:r>
      <w:r w:rsidR="00850968">
        <w:t>ostengünstigste</w:t>
      </w:r>
      <w:r>
        <w:t>?</w:t>
      </w:r>
    </w:p>
    <w:p w:rsidR="00850968" w:rsidRDefault="00850968"/>
    <w:p w:rsidR="00850968" w:rsidRDefault="00850968">
      <w:proofErr w:type="spellStart"/>
      <w:r w:rsidRPr="0007524E">
        <w:rPr>
          <w:b/>
          <w:u w:val="single"/>
        </w:rPr>
        <w:t>geg</w:t>
      </w:r>
      <w:proofErr w:type="spellEnd"/>
      <w:r w:rsidRPr="0007524E">
        <w:rPr>
          <w:b/>
          <w:u w:val="single"/>
        </w:rPr>
        <w:t>:</w:t>
      </w:r>
      <w:r>
        <w:t xml:space="preserve"> </w:t>
      </w:r>
      <w:proofErr w:type="spellStart"/>
      <w:r w:rsidRPr="00850968">
        <w:rPr>
          <w:i/>
        </w:rPr>
        <w:t>M</w:t>
      </w:r>
      <w:r w:rsidRPr="00850968">
        <w:rPr>
          <w:i/>
          <w:vertAlign w:val="subscript"/>
        </w:rPr>
        <w:t>b</w:t>
      </w:r>
      <w:proofErr w:type="spellEnd"/>
      <w:r w:rsidRPr="00850968">
        <w:rPr>
          <w:i/>
          <w:vertAlign w:val="subscript"/>
        </w:rPr>
        <w:t xml:space="preserve"> </w:t>
      </w:r>
      <w:r>
        <w:t xml:space="preserve">= 837.125 N </w:t>
      </w:r>
      <w:r>
        <w:rPr>
          <w:rFonts w:cstheme="minorHAnsi"/>
        </w:rPr>
        <w:t>∙</w:t>
      </w:r>
      <w:r>
        <w:t xml:space="preserve"> </w:t>
      </w:r>
      <w:proofErr w:type="gramStart"/>
      <w:r>
        <w:t>cm ,</w:t>
      </w:r>
      <w:proofErr w:type="gramEnd"/>
      <w:r>
        <w:t xml:space="preserve"> </w:t>
      </w:r>
      <w:r w:rsidRPr="00850968">
        <w:rPr>
          <w:i/>
        </w:rPr>
        <w:t>W</w:t>
      </w:r>
      <w:r w:rsidRPr="00850968">
        <w:rPr>
          <w:i/>
          <w:vertAlign w:val="subscript"/>
        </w:rPr>
        <w:t>b1</w:t>
      </w:r>
      <w:r w:rsidR="007A4522">
        <w:t>= 89,</w:t>
      </w:r>
      <w:r>
        <w:t>09 cm</w:t>
      </w:r>
      <w:r>
        <w:rPr>
          <w:vertAlign w:val="superscript"/>
        </w:rPr>
        <w:t xml:space="preserve">3  </w:t>
      </w:r>
    </w:p>
    <w:p w:rsidR="00850968" w:rsidRDefault="00850968">
      <w:proofErr w:type="spellStart"/>
      <w:r w:rsidRPr="0007524E">
        <w:rPr>
          <w:b/>
          <w:u w:val="single"/>
        </w:rPr>
        <w:t>ges</w:t>
      </w:r>
      <w:proofErr w:type="spellEnd"/>
      <w:r w:rsidRPr="0007524E">
        <w:rPr>
          <w:b/>
          <w:u w:val="single"/>
        </w:rPr>
        <w:t>:</w:t>
      </w:r>
      <w:r>
        <w:t xml:space="preserve">  </w:t>
      </w:r>
      <w:r w:rsidR="00B02044">
        <w:t xml:space="preserve">a) </w:t>
      </w:r>
      <w:r>
        <w:t>I-Träger</w:t>
      </w:r>
      <w:r w:rsidR="00B02044">
        <w:t xml:space="preserve"> mit </w:t>
      </w:r>
      <w:proofErr w:type="spellStart"/>
      <w:r w:rsidR="00B02044" w:rsidRPr="007A4522">
        <w:t>W</w:t>
      </w:r>
      <w:r w:rsidR="00B02044" w:rsidRPr="007A4522">
        <w:rPr>
          <w:vertAlign w:val="subscript"/>
        </w:rPr>
        <w:t>b</w:t>
      </w:r>
      <w:proofErr w:type="spellEnd"/>
      <w:r w:rsidR="00B02044" w:rsidRPr="007A4522">
        <w:t xml:space="preserve"> </w:t>
      </w:r>
      <w:r w:rsidR="00B02044">
        <w:t>&gt; 89,09 cm</w:t>
      </w:r>
      <w:r w:rsidR="00B02044">
        <w:rPr>
          <w:vertAlign w:val="superscript"/>
        </w:rPr>
        <w:t>3</w:t>
      </w:r>
      <w:r>
        <w:t xml:space="preserve">, </w:t>
      </w:r>
      <w:r w:rsidR="00B02044">
        <w:t xml:space="preserve">b) </w:t>
      </w:r>
      <w:r w:rsidR="006D6BA3">
        <w:t xml:space="preserve">Sicherheit der Träger, </w:t>
      </w:r>
      <w:r w:rsidR="00B02044">
        <w:t>c) Masse</w:t>
      </w:r>
      <w:r w:rsidR="006D6BA3">
        <w:t xml:space="preserve"> der Träger </w:t>
      </w:r>
      <w:r w:rsidR="00B02044">
        <w:t xml:space="preserve">pro </w:t>
      </w:r>
      <w:proofErr w:type="spellStart"/>
      <w:r w:rsidR="00B02044">
        <w:t>lfm</w:t>
      </w:r>
      <w:proofErr w:type="spellEnd"/>
      <w:r w:rsidR="00B02044">
        <w:t xml:space="preserve"> (</w:t>
      </w:r>
      <w:r w:rsidR="00587C1A" w:rsidRPr="00B02044">
        <w:rPr>
          <w:rFonts w:eastAsiaTheme="minorEastAsia"/>
        </w:rPr>
        <w:t>längenbezogene Masse</w:t>
      </w:r>
      <w:r w:rsidR="00587C1A">
        <w:rPr>
          <w:rFonts w:eastAsiaTheme="minorEastAsia"/>
        </w:rPr>
        <w:t xml:space="preserve"> </w:t>
      </w:r>
      <w:r w:rsidR="00587C1A" w:rsidRPr="00B02044">
        <w:rPr>
          <w:i/>
        </w:rPr>
        <w:t>m/l</w:t>
      </w:r>
      <w:r w:rsidR="00587C1A" w:rsidRPr="00587C1A">
        <w:t>)</w:t>
      </w:r>
    </w:p>
    <w:p w:rsidR="00F467EF" w:rsidRDefault="00F467EF">
      <w:r>
        <w:t xml:space="preserve">benutze Formeln: </w:t>
      </w:r>
    </w:p>
    <w:p w:rsidR="00F467EF" w:rsidRPr="00F467EF" w:rsidRDefault="00965753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 xml:space="preserve">  </m:t>
        </m:r>
      </m:oMath>
      <w:r w:rsidR="00F467EF" w:rsidRPr="00F467EF">
        <w:rPr>
          <w:rFonts w:eastAsiaTheme="minorEastAsia"/>
        </w:rPr>
        <w:t xml:space="preserve">  ,   </w:t>
      </w:r>
      <m:oMath>
        <m:r>
          <w:rPr>
            <w:rFonts w:ascii="Cambria Math" w:hAnsi="Cambria Math"/>
            <w:lang w:val="en-US"/>
          </w:rPr>
          <m:t>v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="00F467EF" w:rsidRPr="00F467EF">
        <w:rPr>
          <w:rFonts w:eastAsiaTheme="minorEastAsia"/>
        </w:rPr>
        <w:t xml:space="preserve">                                                                           Tabellenbuch </w:t>
      </w:r>
      <w:r w:rsidR="00F467EF">
        <w:rPr>
          <w:rFonts w:eastAsiaTheme="minorEastAsia"/>
        </w:rPr>
        <w:t xml:space="preserve">Seiten </w:t>
      </w:r>
      <w:r w:rsidR="00B02044">
        <w:rPr>
          <w:rFonts w:eastAsiaTheme="minorEastAsia"/>
        </w:rPr>
        <w:t>45 , 47</w:t>
      </w:r>
    </w:p>
    <w:p w:rsidR="006D6BA3" w:rsidRDefault="006D6BA3" w:rsidP="006D6BA3">
      <w:pPr>
        <w:pStyle w:val="Listenabsatz"/>
        <w:ind w:left="0"/>
      </w:pPr>
    </w:p>
    <w:p w:rsidR="006D6BA3" w:rsidRDefault="006D6BA3" w:rsidP="006D6BA3">
      <w:pPr>
        <w:pStyle w:val="Listenabsatz"/>
        <w:ind w:left="0"/>
      </w:pPr>
      <w:r>
        <w:t xml:space="preserve">a)       </w:t>
      </w:r>
      <w:r w:rsidR="00587C1A">
        <w:t xml:space="preserve">I-Träger mit </w:t>
      </w:r>
      <w:proofErr w:type="spellStart"/>
      <w:r w:rsidR="00587C1A" w:rsidRPr="007A4522">
        <w:t>W</w:t>
      </w:r>
      <w:r w:rsidR="00587C1A" w:rsidRPr="007A4522">
        <w:rPr>
          <w:vertAlign w:val="subscript"/>
        </w:rPr>
        <w:t>b</w:t>
      </w:r>
      <w:proofErr w:type="spellEnd"/>
      <w:r w:rsidR="00587C1A" w:rsidRPr="007A4522">
        <w:t xml:space="preserve"> </w:t>
      </w:r>
      <w:r w:rsidR="00587C1A">
        <w:t>&gt; 89,09 cm</w:t>
      </w:r>
      <w:r w:rsidR="00587C1A">
        <w:rPr>
          <w:vertAlign w:val="superscript"/>
        </w:rPr>
        <w:t>3</w:t>
      </w:r>
      <w:r w:rsidR="00B02044">
        <w:t>:</w:t>
      </w:r>
      <w:r>
        <w:t xml:space="preserve">                                                                                       </w:t>
      </w:r>
    </w:p>
    <w:p w:rsidR="006D6BA3" w:rsidRDefault="006D6BA3" w:rsidP="006D6BA3">
      <w:pPr>
        <w:pStyle w:val="Listenabsatz"/>
        <w:ind w:left="0"/>
      </w:pPr>
      <w:r>
        <w:t xml:space="preserve">                                                                                                                  Tabellenbuch Seiten 149-150</w:t>
      </w:r>
    </w:p>
    <w:p w:rsidR="00585C55" w:rsidRPr="00585C55" w:rsidRDefault="00585C55" w:rsidP="00585C55">
      <w:pPr>
        <w:pStyle w:val="Listenabsatz"/>
        <w:ind w:left="0"/>
      </w:pPr>
      <w:r w:rsidRPr="00585C55">
        <w:rPr>
          <w:b/>
        </w:rPr>
        <w:t xml:space="preserve">IPB </w:t>
      </w:r>
      <w:r w:rsidRPr="00585C55">
        <w:t xml:space="preserve">100 </w:t>
      </w:r>
    </w:p>
    <w:p w:rsidR="00585C55" w:rsidRPr="00585C55" w:rsidRDefault="00585C55" w:rsidP="00585C55">
      <w:pPr>
        <w:pStyle w:val="Listenabsatz"/>
        <w:ind w:left="0"/>
      </w:pPr>
      <w:r w:rsidRPr="00585C55">
        <w:t>W</w:t>
      </w:r>
      <w:r w:rsidRPr="00585C55">
        <w:rPr>
          <w:vertAlign w:val="subscript"/>
        </w:rPr>
        <w:t>b</w:t>
      </w:r>
      <w:r>
        <w:rPr>
          <w:vertAlign w:val="subscript"/>
        </w:rPr>
        <w:t>1</w:t>
      </w:r>
      <w:r w:rsidRPr="00585C55">
        <w:t xml:space="preserve"> = 89,9 cm</w:t>
      </w:r>
      <w:r w:rsidRPr="00585C55">
        <w:rPr>
          <w:vertAlign w:val="superscript"/>
        </w:rPr>
        <w:t>3</w:t>
      </w:r>
      <w:r w:rsidRPr="00585C55">
        <w:t xml:space="preserve"> </w:t>
      </w:r>
    </w:p>
    <w:p w:rsidR="006D6BA3" w:rsidRPr="00B02044" w:rsidRDefault="006D6BA3" w:rsidP="006D6BA3">
      <w:pPr>
        <w:pStyle w:val="Listenabsatz"/>
        <w:ind w:left="0"/>
      </w:pPr>
    </w:p>
    <w:p w:rsidR="006D6BA3" w:rsidRPr="006D6BA3" w:rsidRDefault="006D6BA3" w:rsidP="006D6BA3">
      <w:pPr>
        <w:pStyle w:val="Listenabsatz"/>
        <w:ind w:left="0"/>
        <w:rPr>
          <w:lang w:val="en-US"/>
        </w:rPr>
      </w:pPr>
      <w:r w:rsidRPr="006D6BA3">
        <w:rPr>
          <w:b/>
          <w:lang w:val="en-US"/>
        </w:rPr>
        <w:t>IPE</w:t>
      </w:r>
      <w:r w:rsidRPr="006D6BA3">
        <w:rPr>
          <w:lang w:val="en-US"/>
        </w:rPr>
        <w:t xml:space="preserve"> 160  </w:t>
      </w:r>
    </w:p>
    <w:p w:rsidR="006D6BA3" w:rsidRPr="006D6BA3" w:rsidRDefault="006D6BA3" w:rsidP="006D6BA3">
      <w:pPr>
        <w:pStyle w:val="Listenabsatz"/>
        <w:ind w:left="0"/>
        <w:rPr>
          <w:lang w:val="en-US"/>
        </w:rPr>
      </w:pPr>
      <w:r w:rsidRPr="006D6BA3">
        <w:rPr>
          <w:lang w:val="en-US"/>
        </w:rPr>
        <w:t>W</w:t>
      </w:r>
      <w:r w:rsidRPr="006D6BA3">
        <w:rPr>
          <w:vertAlign w:val="subscript"/>
          <w:lang w:val="en-US"/>
        </w:rPr>
        <w:t>b</w:t>
      </w:r>
      <w:r w:rsidR="00585C55">
        <w:rPr>
          <w:vertAlign w:val="subscript"/>
          <w:lang w:val="en-US"/>
        </w:rPr>
        <w:t>2</w:t>
      </w:r>
      <w:r w:rsidRPr="006D6BA3">
        <w:rPr>
          <w:lang w:val="en-US"/>
        </w:rPr>
        <w:t xml:space="preserve"> = 109 cm</w:t>
      </w:r>
      <w:r w:rsidRPr="006D6BA3">
        <w:rPr>
          <w:vertAlign w:val="superscript"/>
          <w:lang w:val="en-US"/>
        </w:rPr>
        <w:t xml:space="preserve">3 </w:t>
      </w:r>
      <w:r w:rsidRPr="006D6BA3">
        <w:rPr>
          <w:lang w:val="en-US"/>
        </w:rPr>
        <w:t xml:space="preserve"> </w:t>
      </w:r>
    </w:p>
    <w:p w:rsidR="006D6BA3" w:rsidRPr="006D6BA3" w:rsidRDefault="006D6BA3" w:rsidP="006D6BA3">
      <w:pPr>
        <w:pStyle w:val="Listenabsatz"/>
        <w:ind w:left="0"/>
        <w:rPr>
          <w:lang w:val="en-US"/>
        </w:rPr>
      </w:pPr>
      <w:r w:rsidRPr="006D6BA3">
        <w:rPr>
          <w:lang w:val="en-US"/>
        </w:rPr>
        <w:t xml:space="preserve">  </w:t>
      </w:r>
    </w:p>
    <w:p w:rsidR="006D6BA3" w:rsidRDefault="006D6BA3" w:rsidP="006D6BA3">
      <w:pPr>
        <w:pStyle w:val="Listenabsatz"/>
        <w:ind w:left="0"/>
        <w:rPr>
          <w:lang w:val="en-US"/>
        </w:rPr>
      </w:pPr>
      <w:proofErr w:type="spellStart"/>
      <w:r w:rsidRPr="006D6BA3">
        <w:rPr>
          <w:b/>
          <w:lang w:val="en-US"/>
        </w:rPr>
        <w:t>IPB</w:t>
      </w:r>
      <w:r>
        <w:rPr>
          <w:lang w:val="en-US"/>
        </w:rPr>
        <w:t>l</w:t>
      </w:r>
      <w:proofErr w:type="spellEnd"/>
      <w:r>
        <w:rPr>
          <w:lang w:val="en-US"/>
        </w:rPr>
        <w:t xml:space="preserve"> 120 </w:t>
      </w:r>
    </w:p>
    <w:p w:rsidR="006D6BA3" w:rsidRDefault="006D6BA3" w:rsidP="006D6BA3">
      <w:pPr>
        <w:pStyle w:val="Listenabsatz"/>
        <w:ind w:left="0"/>
        <w:rPr>
          <w:lang w:val="en-US"/>
        </w:rPr>
      </w:pPr>
      <w:r>
        <w:rPr>
          <w:lang w:val="en-US"/>
        </w:rPr>
        <w:t>W</w:t>
      </w:r>
      <w:r>
        <w:rPr>
          <w:vertAlign w:val="subscript"/>
          <w:lang w:val="en-US"/>
        </w:rPr>
        <w:t>b</w:t>
      </w:r>
      <w:r w:rsidR="00585C55">
        <w:rPr>
          <w:vertAlign w:val="subscript"/>
          <w:lang w:val="en-US"/>
        </w:rPr>
        <w:t>3</w:t>
      </w:r>
      <w:r>
        <w:rPr>
          <w:lang w:val="en-US"/>
        </w:rPr>
        <w:t xml:space="preserve"> = 106 cm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</w:t>
      </w:r>
    </w:p>
    <w:p w:rsidR="00585C55" w:rsidRDefault="00585C55" w:rsidP="006D6BA3">
      <w:pPr>
        <w:pStyle w:val="Listenabsatz"/>
        <w:ind w:left="0"/>
        <w:rPr>
          <w:lang w:val="en-US"/>
        </w:rPr>
      </w:pPr>
    </w:p>
    <w:p w:rsidR="00585C55" w:rsidRDefault="00585C55" w:rsidP="006D6BA3">
      <w:pPr>
        <w:pStyle w:val="Listenabsatz"/>
        <w:ind w:left="0"/>
        <w:rPr>
          <w:b/>
          <w:lang w:val="en-US"/>
        </w:rPr>
      </w:pPr>
      <w:proofErr w:type="spellStart"/>
      <w:r w:rsidRPr="00585C55">
        <w:rPr>
          <w:b/>
          <w:lang w:val="en-US"/>
        </w:rPr>
        <w:t>IPBv</w:t>
      </w:r>
      <w:proofErr w:type="spellEnd"/>
      <w:r>
        <w:rPr>
          <w:b/>
          <w:lang w:val="en-US"/>
        </w:rPr>
        <w:t xml:space="preserve"> </w:t>
      </w:r>
      <w:r w:rsidRPr="00585C55">
        <w:rPr>
          <w:lang w:val="en-US"/>
        </w:rPr>
        <w:t>100</w:t>
      </w:r>
      <w:r>
        <w:rPr>
          <w:b/>
          <w:lang w:val="en-US"/>
        </w:rPr>
        <w:t xml:space="preserve"> </w:t>
      </w:r>
    </w:p>
    <w:p w:rsidR="00585C55" w:rsidRPr="007A4522" w:rsidRDefault="00585C55" w:rsidP="006D6BA3">
      <w:pPr>
        <w:pStyle w:val="Listenabsatz"/>
        <w:ind w:left="0"/>
      </w:pPr>
      <w:r w:rsidRPr="007A4522">
        <w:t>W</w:t>
      </w:r>
      <w:r w:rsidRPr="007A4522">
        <w:rPr>
          <w:vertAlign w:val="subscript"/>
        </w:rPr>
        <w:t>b4</w:t>
      </w:r>
      <w:r w:rsidRPr="007A4522">
        <w:t xml:space="preserve"> = 190 cm</w:t>
      </w:r>
      <w:r w:rsidRPr="007A4522">
        <w:rPr>
          <w:vertAlign w:val="superscript"/>
        </w:rPr>
        <w:t>3</w:t>
      </w:r>
      <w:r w:rsidRPr="007A4522">
        <w:t xml:space="preserve"> </w:t>
      </w:r>
    </w:p>
    <w:p w:rsidR="00F467EF" w:rsidRPr="007A4522" w:rsidRDefault="00F467EF" w:rsidP="006D6BA3">
      <w:pPr>
        <w:pStyle w:val="Listenabsatz"/>
        <w:ind w:left="0"/>
      </w:pPr>
    </w:p>
    <w:p w:rsidR="000E123A" w:rsidRPr="007A4522" w:rsidRDefault="000E123A" w:rsidP="006D6BA3">
      <w:pPr>
        <w:pStyle w:val="Listenabsatz"/>
        <w:ind w:left="0"/>
      </w:pPr>
      <w:r w:rsidRPr="007A4522">
        <w:t xml:space="preserve">b) </w:t>
      </w:r>
      <w:r w:rsidR="00B02044">
        <w:t>Sicherheit</w:t>
      </w:r>
      <w:r w:rsidR="00587C1A">
        <w:t xml:space="preserve">: </w:t>
      </w:r>
      <w:proofErr w:type="spellStart"/>
      <w:r w:rsidRPr="007A4522">
        <w:t>W</w:t>
      </w:r>
      <w:r w:rsidRPr="007A4522">
        <w:rPr>
          <w:vertAlign w:val="subscript"/>
        </w:rPr>
        <w:t>b</w:t>
      </w:r>
      <w:proofErr w:type="spellEnd"/>
      <w:r w:rsidRPr="007A4522">
        <w:t xml:space="preserve"> Werte von oben einsetzen </w:t>
      </w:r>
    </w:p>
    <w:p w:rsidR="00585C55" w:rsidRPr="007A4522" w:rsidRDefault="00585C55" w:rsidP="006D6BA3">
      <w:pPr>
        <w:pStyle w:val="Listenabsatz"/>
        <w:ind w:left="0"/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585C55" w:rsidTr="000E123A">
        <w:trPr>
          <w:trHeight w:val="726"/>
        </w:trPr>
        <w:tc>
          <w:tcPr>
            <w:tcW w:w="3070" w:type="dxa"/>
          </w:tcPr>
          <w:p w:rsidR="00585C55" w:rsidRDefault="00585C55" w:rsidP="00585C55">
            <w:pPr>
              <w:pStyle w:val="Listenabsatz"/>
              <w:ind w:left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Träger</w:t>
            </w:r>
            <w:proofErr w:type="spellEnd"/>
          </w:p>
        </w:tc>
        <w:tc>
          <w:tcPr>
            <w:tcW w:w="3071" w:type="dxa"/>
          </w:tcPr>
          <w:p w:rsidR="00585C55" w:rsidRDefault="00965753" w:rsidP="006D6BA3">
            <w:pPr>
              <w:pStyle w:val="Listenabsatz"/>
              <w:ind w:left="0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071" w:type="dxa"/>
          </w:tcPr>
          <w:p w:rsidR="00585C55" w:rsidRDefault="00585C55" w:rsidP="00585C55">
            <w:pPr>
              <w:pStyle w:val="Listenabsatz"/>
              <w:ind w:left="0"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</w:tr>
      <w:tr w:rsidR="00585C55" w:rsidTr="00585C55">
        <w:tc>
          <w:tcPr>
            <w:tcW w:w="3070" w:type="dxa"/>
          </w:tcPr>
          <w:p w:rsidR="00585C55" w:rsidRPr="00585C55" w:rsidRDefault="00585C55" w:rsidP="00585C55">
            <w:pPr>
              <w:pStyle w:val="Listenabsatz"/>
              <w:ind w:left="0"/>
              <w:jc w:val="center"/>
            </w:pPr>
            <w:r w:rsidRPr="00585C55">
              <w:rPr>
                <w:b/>
              </w:rPr>
              <w:t xml:space="preserve">IPB </w:t>
            </w:r>
            <w:r w:rsidRPr="00585C55">
              <w:t>100</w:t>
            </w:r>
          </w:p>
          <w:p w:rsidR="00585C55" w:rsidRDefault="00585C55" w:rsidP="00585C55">
            <w:pPr>
              <w:pStyle w:val="Listenabsatz"/>
              <w:ind w:left="0"/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9.311,7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585C55" w:rsidTr="00585C55">
        <w:tc>
          <w:tcPr>
            <w:tcW w:w="3070" w:type="dxa"/>
          </w:tcPr>
          <w:p w:rsidR="00585C55" w:rsidRPr="006D6BA3" w:rsidRDefault="00585C55" w:rsidP="00585C55">
            <w:pPr>
              <w:pStyle w:val="Listenabsatz"/>
              <w:ind w:left="0"/>
              <w:jc w:val="center"/>
              <w:rPr>
                <w:lang w:val="en-US"/>
              </w:rPr>
            </w:pPr>
            <w:r w:rsidRPr="006D6BA3">
              <w:rPr>
                <w:b/>
                <w:lang w:val="en-US"/>
              </w:rPr>
              <w:t>IPE</w:t>
            </w:r>
            <w:r w:rsidRPr="006D6BA3">
              <w:rPr>
                <w:lang w:val="en-US"/>
              </w:rPr>
              <w:t xml:space="preserve"> 160</w:t>
            </w:r>
          </w:p>
          <w:p w:rsidR="00585C55" w:rsidRDefault="00585C55" w:rsidP="006D6BA3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7.689,1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</w:tr>
      <w:tr w:rsidR="00585C55" w:rsidTr="00585C55">
        <w:tc>
          <w:tcPr>
            <w:tcW w:w="3070" w:type="dxa"/>
          </w:tcPr>
          <w:p w:rsidR="00585C55" w:rsidRDefault="00585C55" w:rsidP="00585C55">
            <w:pPr>
              <w:pStyle w:val="Listenabsatz"/>
              <w:ind w:left="0"/>
              <w:jc w:val="center"/>
              <w:rPr>
                <w:lang w:val="en-US"/>
              </w:rPr>
            </w:pPr>
            <w:proofErr w:type="spellStart"/>
            <w:r w:rsidRPr="006D6BA3">
              <w:rPr>
                <w:b/>
                <w:lang w:val="en-US"/>
              </w:rPr>
              <w:t>IPB</w:t>
            </w:r>
            <w:r>
              <w:rPr>
                <w:lang w:val="en-US"/>
              </w:rPr>
              <w:t>l</w:t>
            </w:r>
            <w:proofErr w:type="spellEnd"/>
            <w:r>
              <w:rPr>
                <w:lang w:val="en-US"/>
              </w:rPr>
              <w:t xml:space="preserve"> 120</w:t>
            </w:r>
          </w:p>
          <w:p w:rsidR="00585C55" w:rsidRPr="006D6BA3" w:rsidRDefault="00585C55" w:rsidP="00585C55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7.897,4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585C55" w:rsidTr="00585C55">
        <w:tc>
          <w:tcPr>
            <w:tcW w:w="3070" w:type="dxa"/>
          </w:tcPr>
          <w:p w:rsidR="00585C55" w:rsidRDefault="00585C55" w:rsidP="00585C55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585C55">
              <w:rPr>
                <w:b/>
                <w:lang w:val="en-US"/>
              </w:rPr>
              <w:t>IPBv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85C55">
              <w:rPr>
                <w:lang w:val="en-US"/>
              </w:rPr>
              <w:t>100</w:t>
            </w:r>
          </w:p>
          <w:p w:rsidR="00585C55" w:rsidRPr="006D6BA3" w:rsidRDefault="00585C55" w:rsidP="00585C55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A4522">
              <w:rPr>
                <w:lang w:val="en-US"/>
              </w:rPr>
              <w:t>.</w:t>
            </w:r>
            <w:r>
              <w:rPr>
                <w:lang w:val="en-US"/>
              </w:rPr>
              <w:t xml:space="preserve">405,9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</w:tcPr>
          <w:p w:rsidR="00585C55" w:rsidRDefault="000E123A" w:rsidP="000E123A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5,3</w:t>
            </w:r>
          </w:p>
        </w:tc>
      </w:tr>
    </w:tbl>
    <w:p w:rsidR="00585C55" w:rsidRPr="00B02044" w:rsidRDefault="00B02044" w:rsidP="006D6BA3">
      <w:pPr>
        <w:pStyle w:val="Listenabsatz"/>
        <w:ind w:left="0"/>
      </w:pPr>
      <w:r w:rsidRPr="00B02044">
        <w:t>Alle Träger erreichen die geforderte Sicherheit.</w:t>
      </w:r>
    </w:p>
    <w:p w:rsidR="00E76EA8" w:rsidRPr="00587C1A" w:rsidRDefault="00E76EA8" w:rsidP="006D6BA3">
      <w:pPr>
        <w:pStyle w:val="Listenabsatz"/>
        <w:ind w:left="0"/>
      </w:pPr>
      <w:r w:rsidRPr="00587C1A">
        <w:lastRenderedPageBreak/>
        <w:t xml:space="preserve">c) </w:t>
      </w:r>
      <w:r w:rsidR="00587C1A">
        <w:t xml:space="preserve">Vergleich der </w:t>
      </w:r>
      <w:r w:rsidR="00587C1A" w:rsidRPr="00B02044">
        <w:rPr>
          <w:rFonts w:eastAsiaTheme="minorEastAsia"/>
        </w:rPr>
        <w:t>längenbezogene Masse</w:t>
      </w:r>
      <w:r w:rsidR="00587C1A">
        <w:rPr>
          <w:rFonts w:eastAsiaTheme="minorEastAsia"/>
        </w:rPr>
        <w:t xml:space="preserve"> </w:t>
      </w:r>
      <w:r w:rsidR="00587C1A" w:rsidRPr="00B02044">
        <w:rPr>
          <w:i/>
        </w:rPr>
        <w:t>m/l</w:t>
      </w:r>
      <w:r w:rsidR="00587C1A">
        <w:rPr>
          <w:i/>
        </w:rPr>
        <w:t xml:space="preserve"> </w:t>
      </w:r>
      <w:r w:rsidR="00587C1A" w:rsidRPr="00587C1A">
        <w:t>gemäß</w:t>
      </w:r>
      <w:r w:rsidR="00587C1A">
        <w:rPr>
          <w:i/>
        </w:rPr>
        <w:t xml:space="preserve"> </w:t>
      </w:r>
      <w:r w:rsidR="00587C1A">
        <w:t>Tabellenbuch</w:t>
      </w:r>
      <w:r w:rsidR="00587C1A">
        <w:rPr>
          <w:rFonts w:eastAsiaTheme="minorEastAsia"/>
        </w:rPr>
        <w:t xml:space="preserve">, der Träger mit dem kleinsten Wert ist der </w:t>
      </w:r>
      <w:r w:rsidR="00587C1A">
        <w:t>kostengünstigste.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E76EA8" w:rsidRPr="00587C1A" w:rsidTr="00F467EF">
        <w:trPr>
          <w:trHeight w:val="426"/>
        </w:trPr>
        <w:tc>
          <w:tcPr>
            <w:tcW w:w="4606" w:type="dxa"/>
          </w:tcPr>
          <w:p w:rsidR="00E76EA8" w:rsidRPr="00587C1A" w:rsidRDefault="00E76EA8" w:rsidP="00E76EA8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587C1A">
              <w:rPr>
                <w:b/>
                <w:lang w:val="en-US"/>
              </w:rPr>
              <w:t>Träger</w:t>
            </w:r>
            <w:proofErr w:type="spellEnd"/>
          </w:p>
        </w:tc>
        <w:tc>
          <w:tcPr>
            <w:tcW w:w="4606" w:type="dxa"/>
          </w:tcPr>
          <w:p w:rsidR="00E76EA8" w:rsidRPr="00587C1A" w:rsidRDefault="00E76EA8" w:rsidP="00E76EA8">
            <w:pPr>
              <w:pStyle w:val="Listenabsatz"/>
              <w:ind w:left="0"/>
              <w:jc w:val="center"/>
              <w:rPr>
                <w:b/>
                <w:i/>
                <w:lang w:val="en-US"/>
              </w:rPr>
            </w:pPr>
            <w:r w:rsidRPr="00587C1A">
              <w:rPr>
                <w:b/>
                <w:i/>
                <w:lang w:val="en-US"/>
              </w:rPr>
              <w:t>m</w:t>
            </w:r>
            <w:r w:rsidR="007A4522" w:rsidRPr="00587C1A">
              <w:rPr>
                <w:b/>
                <w:i/>
                <w:lang w:val="en-US"/>
              </w:rPr>
              <w:t>/l</w:t>
            </w:r>
          </w:p>
        </w:tc>
      </w:tr>
      <w:tr w:rsidR="00E76EA8" w:rsidTr="00E76EA8">
        <w:tc>
          <w:tcPr>
            <w:tcW w:w="4606" w:type="dxa"/>
          </w:tcPr>
          <w:p w:rsidR="00E76EA8" w:rsidRPr="00585C55" w:rsidRDefault="00E76EA8" w:rsidP="00C86ABF">
            <w:pPr>
              <w:pStyle w:val="Listenabsatz"/>
              <w:ind w:left="0"/>
              <w:jc w:val="center"/>
            </w:pPr>
            <w:r w:rsidRPr="00585C55">
              <w:rPr>
                <w:b/>
              </w:rPr>
              <w:t xml:space="preserve">IPB </w:t>
            </w:r>
            <w:r w:rsidRPr="00585C55">
              <w:t>100</w:t>
            </w:r>
          </w:p>
          <w:p w:rsidR="00E76EA8" w:rsidRDefault="00E76EA8" w:rsidP="00C86ABF">
            <w:pPr>
              <w:pStyle w:val="Listenabsatz"/>
              <w:ind w:left="0"/>
              <w:jc w:val="center"/>
              <w:rPr>
                <w:lang w:val="en-US"/>
              </w:rPr>
            </w:pPr>
          </w:p>
        </w:tc>
        <w:tc>
          <w:tcPr>
            <w:tcW w:w="4606" w:type="dxa"/>
          </w:tcPr>
          <w:p w:rsidR="00E76EA8" w:rsidRDefault="00E76EA8" w:rsidP="00F467EF">
            <w:pPr>
              <w:pStyle w:val="Listenabsatz"/>
              <w:ind w:left="0"/>
              <w:jc w:val="center"/>
              <w:rPr>
                <w:lang w:val="en-US"/>
              </w:rPr>
            </w:pPr>
            <w:r w:rsidRPr="00585C55">
              <w:t xml:space="preserve">20,4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kg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  <w:tr w:rsidR="00E76EA8" w:rsidTr="00E76EA8">
        <w:tc>
          <w:tcPr>
            <w:tcW w:w="4606" w:type="dxa"/>
          </w:tcPr>
          <w:p w:rsidR="00E76EA8" w:rsidRPr="006D6BA3" w:rsidRDefault="00E76EA8" w:rsidP="00C86ABF">
            <w:pPr>
              <w:pStyle w:val="Listenabsatz"/>
              <w:ind w:left="0"/>
              <w:jc w:val="center"/>
              <w:rPr>
                <w:lang w:val="en-US"/>
              </w:rPr>
            </w:pPr>
            <w:r w:rsidRPr="006D6BA3">
              <w:rPr>
                <w:b/>
                <w:lang w:val="en-US"/>
              </w:rPr>
              <w:t>IPE</w:t>
            </w:r>
            <w:r w:rsidRPr="006D6BA3">
              <w:rPr>
                <w:lang w:val="en-US"/>
              </w:rPr>
              <w:t xml:space="preserve"> 160</w:t>
            </w:r>
          </w:p>
          <w:p w:rsidR="00E76EA8" w:rsidRDefault="00E76EA8" w:rsidP="00C86ABF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606" w:type="dxa"/>
          </w:tcPr>
          <w:p w:rsidR="00E76EA8" w:rsidRDefault="00F467EF" w:rsidP="00F467EF">
            <w:pPr>
              <w:pStyle w:val="Listenabsatz"/>
              <w:ind w:left="0"/>
              <w:jc w:val="center"/>
              <w:rPr>
                <w:lang w:val="en-US"/>
              </w:rPr>
            </w:pPr>
            <w:r w:rsidRPr="006D6BA3">
              <w:rPr>
                <w:lang w:val="en-US"/>
              </w:rPr>
              <w:t>15,8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kg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  <w:tr w:rsidR="00E76EA8" w:rsidTr="00E76EA8">
        <w:tc>
          <w:tcPr>
            <w:tcW w:w="4606" w:type="dxa"/>
          </w:tcPr>
          <w:p w:rsidR="00E76EA8" w:rsidRDefault="00E76EA8" w:rsidP="00C86ABF">
            <w:pPr>
              <w:pStyle w:val="Listenabsatz"/>
              <w:ind w:left="0"/>
              <w:jc w:val="center"/>
              <w:rPr>
                <w:lang w:val="en-US"/>
              </w:rPr>
            </w:pPr>
            <w:proofErr w:type="spellStart"/>
            <w:r w:rsidRPr="006D6BA3">
              <w:rPr>
                <w:b/>
                <w:lang w:val="en-US"/>
              </w:rPr>
              <w:t>IPB</w:t>
            </w:r>
            <w:r>
              <w:rPr>
                <w:lang w:val="en-US"/>
              </w:rPr>
              <w:t>l</w:t>
            </w:r>
            <w:proofErr w:type="spellEnd"/>
            <w:r>
              <w:rPr>
                <w:lang w:val="en-US"/>
              </w:rPr>
              <w:t xml:space="preserve"> 120</w:t>
            </w:r>
          </w:p>
          <w:p w:rsidR="00E76EA8" w:rsidRPr="006D6BA3" w:rsidRDefault="00E76EA8" w:rsidP="00C86ABF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E76EA8" w:rsidRDefault="00F467EF" w:rsidP="00F467EF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19,9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kg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  <w:tr w:rsidR="00E76EA8" w:rsidTr="00E76EA8">
        <w:tc>
          <w:tcPr>
            <w:tcW w:w="4606" w:type="dxa"/>
          </w:tcPr>
          <w:p w:rsidR="00E76EA8" w:rsidRDefault="00E76EA8" w:rsidP="00C86ABF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585C55">
              <w:rPr>
                <w:b/>
                <w:lang w:val="en-US"/>
              </w:rPr>
              <w:t>IPBv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85C55">
              <w:rPr>
                <w:lang w:val="en-US"/>
              </w:rPr>
              <w:t>100</w:t>
            </w:r>
          </w:p>
          <w:p w:rsidR="00E76EA8" w:rsidRPr="006D6BA3" w:rsidRDefault="00E76EA8" w:rsidP="00C86ABF">
            <w:pPr>
              <w:pStyle w:val="Listenabsatz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E76EA8" w:rsidRDefault="00F467EF" w:rsidP="007A4522">
            <w:pPr>
              <w:pStyle w:val="Listenabsatz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kg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</w:tr>
    </w:tbl>
    <w:p w:rsidR="00E76EA8" w:rsidRDefault="00E76EA8" w:rsidP="006D6BA3">
      <w:pPr>
        <w:pStyle w:val="Listenabsatz"/>
        <w:ind w:left="0"/>
        <w:rPr>
          <w:lang w:val="en-US"/>
        </w:rPr>
      </w:pPr>
    </w:p>
    <w:p w:rsidR="00585C55" w:rsidRPr="00F467EF" w:rsidRDefault="00F467EF" w:rsidP="006D6BA3">
      <w:pPr>
        <w:pStyle w:val="Listenabsatz"/>
        <w:ind w:left="0"/>
      </w:pPr>
      <w:r w:rsidRPr="00F467EF">
        <w:t xml:space="preserve">Der </w:t>
      </w:r>
      <w:r w:rsidRPr="00F467EF">
        <w:rPr>
          <w:b/>
        </w:rPr>
        <w:t xml:space="preserve">IPE </w:t>
      </w:r>
      <w:r w:rsidRPr="00F467EF">
        <w:t xml:space="preserve">160 ist der </w:t>
      </w:r>
      <w:r w:rsidR="00587C1A">
        <w:t>kostengünstigste</w:t>
      </w:r>
      <w:r w:rsidR="00587C1A" w:rsidRPr="00F467EF">
        <w:t xml:space="preserve"> </w:t>
      </w:r>
      <w:r w:rsidRPr="00F467EF">
        <w:t>Träger</w:t>
      </w:r>
      <w:r>
        <w:t>.</w:t>
      </w:r>
    </w:p>
    <w:p w:rsidR="00585C55" w:rsidRPr="00F467EF" w:rsidRDefault="00585C55" w:rsidP="006D6BA3">
      <w:pPr>
        <w:pStyle w:val="Listenabsatz"/>
        <w:ind w:left="0"/>
      </w:pPr>
    </w:p>
    <w:sectPr w:rsidR="00585C55" w:rsidRPr="00F467EF" w:rsidSect="00D25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D3D"/>
    <w:multiLevelType w:val="hybridMultilevel"/>
    <w:tmpl w:val="15E091E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850968"/>
    <w:rsid w:val="0007524E"/>
    <w:rsid w:val="000E123A"/>
    <w:rsid w:val="00264B9E"/>
    <w:rsid w:val="00585C55"/>
    <w:rsid w:val="00587C1A"/>
    <w:rsid w:val="006D6BA3"/>
    <w:rsid w:val="007A4522"/>
    <w:rsid w:val="00850968"/>
    <w:rsid w:val="00965753"/>
    <w:rsid w:val="00B02044"/>
    <w:rsid w:val="00D256FD"/>
    <w:rsid w:val="00E76EA8"/>
    <w:rsid w:val="00F4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56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D6BA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85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85C5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2015-03-17T07:24:00Z</dcterms:created>
  <dcterms:modified xsi:type="dcterms:W3CDTF">2015-03-17T07:24:00Z</dcterms:modified>
</cp:coreProperties>
</file>