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D09" w:rsidRPr="00755AC6" w:rsidRDefault="00755AC6" w:rsidP="008B7504">
      <w:pPr>
        <w:jc w:val="center"/>
        <w:rPr>
          <w:b/>
          <w:sz w:val="28"/>
          <w:szCs w:val="28"/>
          <w:u w:val="single"/>
        </w:rPr>
      </w:pPr>
      <w:r w:rsidRPr="00755AC6">
        <w:rPr>
          <w:b/>
          <w:sz w:val="28"/>
          <w:szCs w:val="28"/>
          <w:u w:val="single"/>
        </w:rPr>
        <w:t xml:space="preserve">Bestimmung des </w:t>
      </w:r>
      <w:proofErr w:type="spellStart"/>
      <w:r w:rsidRPr="00755AC6">
        <w:rPr>
          <w:b/>
          <w:sz w:val="28"/>
          <w:szCs w:val="28"/>
          <w:u w:val="single"/>
        </w:rPr>
        <w:t>pK</w:t>
      </w:r>
      <w:r w:rsidR="008B7504" w:rsidRPr="00755AC6">
        <w:rPr>
          <w:b/>
          <w:sz w:val="28"/>
          <w:szCs w:val="28"/>
          <w:u w:val="single"/>
        </w:rPr>
        <w:t>s</w:t>
      </w:r>
      <w:proofErr w:type="spellEnd"/>
      <w:r w:rsidR="008B7504" w:rsidRPr="00755AC6">
        <w:rPr>
          <w:b/>
          <w:sz w:val="28"/>
          <w:szCs w:val="28"/>
          <w:u w:val="single"/>
        </w:rPr>
        <w:t xml:space="preserve">-Wertes von </w:t>
      </w:r>
      <w:proofErr w:type="spellStart"/>
      <w:r w:rsidR="008B7504" w:rsidRPr="00755AC6">
        <w:rPr>
          <w:b/>
          <w:sz w:val="28"/>
          <w:szCs w:val="28"/>
          <w:u w:val="single"/>
        </w:rPr>
        <w:t>Salicylsäure</w:t>
      </w:r>
      <w:proofErr w:type="spellEnd"/>
    </w:p>
    <w:p w:rsidR="002F07CC" w:rsidRPr="00A72288" w:rsidRDefault="00755AC6" w:rsidP="002F07CC">
      <w:pPr>
        <w:spacing w:after="0"/>
        <w:rPr>
          <w:sz w:val="24"/>
          <w:szCs w:val="24"/>
        </w:rPr>
      </w:pPr>
      <w:r w:rsidRPr="00A72288">
        <w:rPr>
          <w:b/>
          <w:sz w:val="24"/>
          <w:szCs w:val="24"/>
        </w:rPr>
        <w:t>Aufgabenstellung:</w:t>
      </w:r>
    </w:p>
    <w:p w:rsidR="00755AC6" w:rsidRDefault="00755AC6" w:rsidP="002F07CC">
      <w:pPr>
        <w:spacing w:after="0"/>
        <w:rPr>
          <w:sz w:val="24"/>
          <w:szCs w:val="24"/>
        </w:rPr>
      </w:pPr>
      <w:r>
        <w:rPr>
          <w:sz w:val="24"/>
          <w:szCs w:val="24"/>
        </w:rPr>
        <w:t xml:space="preserve">Lösen Sie 1 g </w:t>
      </w:r>
      <w:proofErr w:type="spellStart"/>
      <w:r>
        <w:rPr>
          <w:sz w:val="24"/>
          <w:szCs w:val="24"/>
        </w:rPr>
        <w:t>Salicylsäure</w:t>
      </w:r>
      <w:proofErr w:type="spellEnd"/>
      <w:r>
        <w:rPr>
          <w:sz w:val="24"/>
          <w:szCs w:val="24"/>
        </w:rPr>
        <w:t xml:space="preserve"> in </w:t>
      </w:r>
      <w:r w:rsidRPr="002F07CC">
        <w:rPr>
          <w:sz w:val="24"/>
          <w:szCs w:val="24"/>
        </w:rPr>
        <w:t>10 ml Alkohol</w:t>
      </w:r>
      <w:r>
        <w:rPr>
          <w:sz w:val="24"/>
          <w:szCs w:val="24"/>
        </w:rPr>
        <w:t xml:space="preserve"> und 90 ml </w:t>
      </w:r>
      <w:r w:rsidRPr="002F07CC">
        <w:rPr>
          <w:sz w:val="24"/>
          <w:szCs w:val="24"/>
        </w:rPr>
        <w:t xml:space="preserve">Wasser auf und bestimmen Sie anschließend mit Phenolphthalein als Indikator </w:t>
      </w:r>
      <w:r w:rsidR="00E32677">
        <w:rPr>
          <w:sz w:val="24"/>
          <w:szCs w:val="24"/>
        </w:rPr>
        <w:t xml:space="preserve">experimentell den </w:t>
      </w:r>
      <w:proofErr w:type="spellStart"/>
      <w:r w:rsidR="00E32677">
        <w:rPr>
          <w:sz w:val="24"/>
          <w:szCs w:val="24"/>
        </w:rPr>
        <w:t>pK</w:t>
      </w:r>
      <w:r w:rsidR="00E32677">
        <w:rPr>
          <w:sz w:val="24"/>
          <w:szCs w:val="24"/>
          <w:vertAlign w:val="subscript"/>
        </w:rPr>
        <w:t>s</w:t>
      </w:r>
      <w:proofErr w:type="spellEnd"/>
      <w:r>
        <w:rPr>
          <w:sz w:val="24"/>
          <w:szCs w:val="24"/>
        </w:rPr>
        <w:t>-Wert.</w:t>
      </w:r>
    </w:p>
    <w:p w:rsidR="002F07CC" w:rsidRDefault="002F07CC" w:rsidP="002F07CC">
      <w:pPr>
        <w:spacing w:after="0"/>
        <w:rPr>
          <w:sz w:val="24"/>
          <w:szCs w:val="24"/>
        </w:rPr>
      </w:pPr>
    </w:p>
    <w:p w:rsidR="002F07CC" w:rsidRPr="00A72288" w:rsidRDefault="002F07CC" w:rsidP="002F07CC">
      <w:pPr>
        <w:spacing w:after="0"/>
        <w:rPr>
          <w:b/>
          <w:sz w:val="24"/>
          <w:szCs w:val="24"/>
        </w:rPr>
      </w:pPr>
      <w:r w:rsidRPr="00A72288">
        <w:rPr>
          <w:b/>
          <w:sz w:val="24"/>
          <w:szCs w:val="24"/>
        </w:rPr>
        <w:t>Geräte:</w:t>
      </w:r>
    </w:p>
    <w:p w:rsidR="002F07CC" w:rsidRDefault="002F07CC" w:rsidP="002F07CC">
      <w:pPr>
        <w:spacing w:after="0"/>
        <w:rPr>
          <w:sz w:val="24"/>
          <w:szCs w:val="24"/>
        </w:rPr>
      </w:pPr>
      <w:r w:rsidRPr="002F07CC">
        <w:rPr>
          <w:sz w:val="24"/>
          <w:szCs w:val="24"/>
        </w:rPr>
        <w:t xml:space="preserve">Waage, Porzellanschälchen, Spatel, </w:t>
      </w:r>
      <w:proofErr w:type="spellStart"/>
      <w:r w:rsidRPr="002F07CC">
        <w:rPr>
          <w:sz w:val="24"/>
          <w:szCs w:val="24"/>
        </w:rPr>
        <w:t>Magnetrührer</w:t>
      </w:r>
      <w:proofErr w:type="spellEnd"/>
      <w:r w:rsidRPr="002F07CC">
        <w:rPr>
          <w:sz w:val="24"/>
          <w:szCs w:val="24"/>
        </w:rPr>
        <w:t xml:space="preserve"> mit Heizplatte</w:t>
      </w:r>
      <w:r>
        <w:rPr>
          <w:sz w:val="24"/>
          <w:szCs w:val="24"/>
        </w:rPr>
        <w:t xml:space="preserve">, </w:t>
      </w:r>
      <w:r w:rsidRPr="002F07CC">
        <w:rPr>
          <w:sz w:val="24"/>
          <w:szCs w:val="24"/>
        </w:rPr>
        <w:t>Rührmagnet, Stativ mit 2 Doppelmuffen und Stativklemmen, Bürette 50 ml, Schutzbrille</w:t>
      </w:r>
      <w:r>
        <w:rPr>
          <w:sz w:val="24"/>
          <w:szCs w:val="24"/>
        </w:rPr>
        <w:t>, Becherglas (250 ml), Messzylinder, Trichter</w:t>
      </w:r>
      <w:r w:rsidR="007F0014">
        <w:rPr>
          <w:sz w:val="24"/>
          <w:szCs w:val="24"/>
        </w:rPr>
        <w:t>, pH-Meter</w:t>
      </w:r>
    </w:p>
    <w:p w:rsidR="002F07CC" w:rsidRDefault="002F07CC" w:rsidP="002F07CC">
      <w:pPr>
        <w:spacing w:after="0"/>
        <w:rPr>
          <w:sz w:val="24"/>
          <w:szCs w:val="24"/>
        </w:rPr>
      </w:pPr>
    </w:p>
    <w:p w:rsidR="00EF4DCE" w:rsidRPr="00A72288" w:rsidRDefault="002F07CC" w:rsidP="00EF4DCE">
      <w:pPr>
        <w:spacing w:after="0"/>
        <w:rPr>
          <w:b/>
          <w:sz w:val="24"/>
          <w:szCs w:val="24"/>
        </w:rPr>
      </w:pPr>
      <w:r w:rsidRPr="00A72288">
        <w:rPr>
          <w:b/>
          <w:sz w:val="24"/>
          <w:szCs w:val="24"/>
        </w:rPr>
        <w:t>Chemikalien</w:t>
      </w:r>
    </w:p>
    <w:p w:rsidR="00EF4DCE" w:rsidRPr="00A72288" w:rsidRDefault="002F07CC" w:rsidP="00A72288">
      <w:pPr>
        <w:pStyle w:val="Listenabsatz"/>
        <w:numPr>
          <w:ilvl w:val="0"/>
          <w:numId w:val="5"/>
        </w:numPr>
        <w:spacing w:after="0"/>
        <w:rPr>
          <w:b/>
          <w:sz w:val="24"/>
          <w:szCs w:val="24"/>
          <w:u w:val="single"/>
        </w:rPr>
      </w:pPr>
      <w:r w:rsidRPr="00A72288">
        <w:rPr>
          <w:b/>
          <w:sz w:val="24"/>
          <w:szCs w:val="24"/>
        </w:rPr>
        <w:t xml:space="preserve">1g </w:t>
      </w:r>
      <w:proofErr w:type="spellStart"/>
      <w:r w:rsidRPr="00A72288">
        <w:rPr>
          <w:b/>
          <w:sz w:val="24"/>
          <w:szCs w:val="24"/>
        </w:rPr>
        <w:t>Salicylsäure</w:t>
      </w:r>
      <w:proofErr w:type="spellEnd"/>
    </w:p>
    <w:p w:rsidR="00EF4DCE" w:rsidRPr="00A72288" w:rsidRDefault="004D57E3" w:rsidP="00A72288">
      <w:pPr>
        <w:pStyle w:val="Listenabsatz"/>
        <w:numPr>
          <w:ilvl w:val="0"/>
          <w:numId w:val="5"/>
        </w:numPr>
        <w:spacing w:after="0"/>
        <w:rPr>
          <w:b/>
          <w:sz w:val="24"/>
          <w:szCs w:val="24"/>
          <w:u w:val="single"/>
          <w:lang w:val="en-US"/>
        </w:rPr>
      </w:pPr>
      <w:r w:rsidRPr="00A72288">
        <w:rPr>
          <w:sz w:val="24"/>
          <w:szCs w:val="24"/>
          <w:lang w:val="en-US"/>
        </w:rPr>
        <w:t>H:302-318  P:280-305+351+338-313</w:t>
      </w:r>
    </w:p>
    <w:p w:rsidR="00EF4DCE" w:rsidRPr="00A72288" w:rsidRDefault="004D57E3" w:rsidP="00A72288">
      <w:pPr>
        <w:pStyle w:val="Listenabsatz"/>
        <w:numPr>
          <w:ilvl w:val="0"/>
          <w:numId w:val="5"/>
        </w:numPr>
        <w:spacing w:after="0"/>
        <w:rPr>
          <w:b/>
          <w:sz w:val="24"/>
          <w:szCs w:val="24"/>
          <w:u w:val="single"/>
          <w:lang w:val="en-US"/>
        </w:rPr>
      </w:pPr>
      <w:r w:rsidRPr="00A72288">
        <w:rPr>
          <w:b/>
          <w:sz w:val="24"/>
          <w:szCs w:val="24"/>
          <w:lang w:val="en-US"/>
        </w:rPr>
        <w:t>10 ml Ethanol</w:t>
      </w:r>
    </w:p>
    <w:p w:rsidR="00EF4DCE" w:rsidRPr="00A72288" w:rsidRDefault="004D57E3" w:rsidP="00A72288">
      <w:pPr>
        <w:pStyle w:val="Listenabsatz"/>
        <w:numPr>
          <w:ilvl w:val="0"/>
          <w:numId w:val="5"/>
        </w:numPr>
        <w:spacing w:after="0"/>
        <w:rPr>
          <w:b/>
          <w:sz w:val="24"/>
          <w:szCs w:val="24"/>
          <w:u w:val="single"/>
          <w:lang w:val="en-US"/>
        </w:rPr>
      </w:pPr>
      <w:r w:rsidRPr="00A72288">
        <w:rPr>
          <w:sz w:val="24"/>
          <w:szCs w:val="24"/>
          <w:lang w:val="en-US"/>
        </w:rPr>
        <w:t>H: 225 P:210</w:t>
      </w:r>
    </w:p>
    <w:p w:rsidR="00EF4DCE" w:rsidRPr="00A72288" w:rsidRDefault="004D57E3" w:rsidP="00A72288">
      <w:pPr>
        <w:pStyle w:val="Listenabsatz"/>
        <w:numPr>
          <w:ilvl w:val="0"/>
          <w:numId w:val="5"/>
        </w:numPr>
        <w:spacing w:after="0"/>
        <w:rPr>
          <w:b/>
          <w:sz w:val="24"/>
          <w:szCs w:val="24"/>
          <w:u w:val="single"/>
          <w:lang w:val="en-US"/>
        </w:rPr>
      </w:pPr>
      <w:proofErr w:type="spellStart"/>
      <w:r w:rsidRPr="00A72288">
        <w:rPr>
          <w:b/>
          <w:sz w:val="24"/>
          <w:szCs w:val="24"/>
          <w:lang w:val="en-US"/>
        </w:rPr>
        <w:t>Natronlauge</w:t>
      </w:r>
      <w:proofErr w:type="spellEnd"/>
      <w:r w:rsidRPr="00A72288">
        <w:rPr>
          <w:b/>
          <w:sz w:val="24"/>
          <w:szCs w:val="24"/>
          <w:lang w:val="en-US"/>
        </w:rPr>
        <w:t xml:space="preserve"> 0,25 mol/L</w:t>
      </w:r>
    </w:p>
    <w:p w:rsidR="00EF4DCE" w:rsidRPr="00A72288" w:rsidRDefault="004D57E3" w:rsidP="00A72288">
      <w:pPr>
        <w:pStyle w:val="Listenabsatz"/>
        <w:numPr>
          <w:ilvl w:val="0"/>
          <w:numId w:val="5"/>
        </w:numPr>
        <w:spacing w:after="0"/>
        <w:rPr>
          <w:b/>
          <w:sz w:val="24"/>
          <w:szCs w:val="24"/>
          <w:u w:val="single"/>
        </w:rPr>
      </w:pPr>
      <w:r w:rsidRPr="00A72288">
        <w:rPr>
          <w:sz w:val="24"/>
          <w:szCs w:val="24"/>
        </w:rPr>
        <w:t>H: 314, 290  P: 280.1-4, 301+330+331, 303+361+353, 305+351+338, 309+310</w:t>
      </w:r>
    </w:p>
    <w:p w:rsidR="00EF4DCE" w:rsidRPr="00A72288" w:rsidRDefault="004D57E3" w:rsidP="00A72288">
      <w:pPr>
        <w:pStyle w:val="Listenabsatz"/>
        <w:numPr>
          <w:ilvl w:val="0"/>
          <w:numId w:val="5"/>
        </w:numPr>
        <w:spacing w:after="0"/>
        <w:rPr>
          <w:b/>
          <w:sz w:val="24"/>
          <w:szCs w:val="24"/>
          <w:u w:val="single"/>
        </w:rPr>
      </w:pPr>
      <w:r w:rsidRPr="00A72288">
        <w:rPr>
          <w:b/>
          <w:sz w:val="24"/>
          <w:szCs w:val="24"/>
        </w:rPr>
        <w:t>Phenolphthalein</w:t>
      </w:r>
    </w:p>
    <w:p w:rsidR="00EF4DCE" w:rsidRPr="00A72288" w:rsidRDefault="005B168F" w:rsidP="00A72288">
      <w:pPr>
        <w:pStyle w:val="Listenabsatz"/>
        <w:numPr>
          <w:ilvl w:val="0"/>
          <w:numId w:val="5"/>
        </w:numPr>
        <w:spacing w:after="0"/>
        <w:rPr>
          <w:b/>
          <w:sz w:val="24"/>
          <w:szCs w:val="24"/>
          <w:u w:val="single"/>
        </w:rPr>
      </w:pPr>
      <w:r>
        <w:rPr>
          <w:noProof/>
          <w:lang w:eastAsia="de-DE"/>
        </w:rPr>
        <w:drawing>
          <wp:anchor distT="0" distB="0" distL="114300" distR="114300" simplePos="0" relativeHeight="251658240" behindDoc="1" locked="0" layoutInCell="1" allowOverlap="1">
            <wp:simplePos x="0" y="0"/>
            <wp:positionH relativeFrom="column">
              <wp:posOffset>5493385</wp:posOffset>
            </wp:positionH>
            <wp:positionV relativeFrom="paragraph">
              <wp:posOffset>137795</wp:posOffset>
            </wp:positionV>
            <wp:extent cx="1101725" cy="2171700"/>
            <wp:effectExtent l="19050" t="0" r="3175" b="0"/>
            <wp:wrapNone/>
            <wp:docPr id="1" name="Bild 1" descr="http://daten.didaktikchemie.uni-bayreuth.de/experimente/bilder/06_polaritaet_loesungsmitt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en.didaktikchemie.uni-bayreuth.de/experimente/bilder/06_polaritaet_loesungsmittel.gif"/>
                    <pic:cNvPicPr>
                      <a:picLocks noChangeAspect="1" noChangeArrowheads="1"/>
                    </pic:cNvPicPr>
                  </pic:nvPicPr>
                  <pic:blipFill>
                    <a:blip r:embed="rId8" cstate="print"/>
                    <a:srcRect/>
                    <a:stretch>
                      <a:fillRect/>
                    </a:stretch>
                  </pic:blipFill>
                  <pic:spPr bwMode="auto">
                    <a:xfrm>
                      <a:off x="0" y="0"/>
                      <a:ext cx="1101725" cy="2171700"/>
                    </a:xfrm>
                    <a:prstGeom prst="rect">
                      <a:avLst/>
                    </a:prstGeom>
                    <a:noFill/>
                    <a:ln w="9525">
                      <a:noFill/>
                      <a:miter lim="800000"/>
                      <a:headEnd/>
                      <a:tailEnd/>
                    </a:ln>
                  </pic:spPr>
                </pic:pic>
              </a:graphicData>
            </a:graphic>
          </wp:anchor>
        </w:drawing>
      </w:r>
      <w:r w:rsidR="004D57E3" w:rsidRPr="00A72288">
        <w:rPr>
          <w:sz w:val="24"/>
          <w:szCs w:val="24"/>
        </w:rPr>
        <w:t>H: 350-341-361f P: 201-281-308+313</w:t>
      </w:r>
    </w:p>
    <w:p w:rsidR="00EF4DCE" w:rsidRPr="00A72288" w:rsidRDefault="00656412" w:rsidP="00A72288">
      <w:pPr>
        <w:pStyle w:val="Listenabsatz"/>
        <w:numPr>
          <w:ilvl w:val="0"/>
          <w:numId w:val="5"/>
        </w:numPr>
        <w:spacing w:after="0"/>
        <w:rPr>
          <w:b/>
          <w:sz w:val="24"/>
          <w:szCs w:val="24"/>
        </w:rPr>
      </w:pPr>
      <w:r w:rsidRPr="00A72288">
        <w:rPr>
          <w:b/>
          <w:sz w:val="24"/>
          <w:szCs w:val="24"/>
        </w:rPr>
        <w:t xml:space="preserve">90 ml </w:t>
      </w:r>
      <w:r w:rsidR="009B7529" w:rsidRPr="00A72288">
        <w:rPr>
          <w:b/>
          <w:sz w:val="24"/>
          <w:szCs w:val="24"/>
        </w:rPr>
        <w:t xml:space="preserve">destilliertes </w:t>
      </w:r>
      <w:r w:rsidRPr="00A72288">
        <w:rPr>
          <w:b/>
          <w:sz w:val="24"/>
          <w:szCs w:val="24"/>
        </w:rPr>
        <w:t>Wasser</w:t>
      </w:r>
    </w:p>
    <w:p w:rsidR="00A72288" w:rsidRDefault="00A72288" w:rsidP="00EF4DCE">
      <w:pPr>
        <w:spacing w:after="0"/>
        <w:rPr>
          <w:b/>
          <w:sz w:val="24"/>
          <w:szCs w:val="24"/>
        </w:rPr>
      </w:pPr>
    </w:p>
    <w:p w:rsidR="00EF4DCE" w:rsidRPr="00A72288" w:rsidRDefault="00656412" w:rsidP="00EF4DCE">
      <w:pPr>
        <w:spacing w:after="0"/>
        <w:rPr>
          <w:b/>
          <w:sz w:val="24"/>
          <w:szCs w:val="24"/>
        </w:rPr>
      </w:pPr>
      <w:r w:rsidRPr="00A72288">
        <w:rPr>
          <w:b/>
          <w:sz w:val="24"/>
          <w:szCs w:val="24"/>
        </w:rPr>
        <w:t>Aufbau:</w:t>
      </w:r>
    </w:p>
    <w:p w:rsidR="00EF4DCE" w:rsidRDefault="00656412" w:rsidP="00EF4DCE">
      <w:pPr>
        <w:spacing w:after="0"/>
        <w:rPr>
          <w:sz w:val="24"/>
          <w:szCs w:val="24"/>
        </w:rPr>
      </w:pPr>
      <w:r w:rsidRPr="00656412">
        <w:rPr>
          <w:sz w:val="24"/>
          <w:szCs w:val="24"/>
        </w:rPr>
        <w:t xml:space="preserve">Bürette an der Stange vom </w:t>
      </w:r>
      <w:proofErr w:type="spellStart"/>
      <w:r w:rsidRPr="00656412">
        <w:rPr>
          <w:sz w:val="24"/>
          <w:szCs w:val="24"/>
        </w:rPr>
        <w:t>Magnetrührer</w:t>
      </w:r>
      <w:proofErr w:type="spellEnd"/>
      <w:r w:rsidRPr="00656412">
        <w:rPr>
          <w:sz w:val="24"/>
          <w:szCs w:val="24"/>
        </w:rPr>
        <w:t xml:space="preserve"> festmachen, </w:t>
      </w:r>
      <w:r>
        <w:rPr>
          <w:sz w:val="24"/>
          <w:szCs w:val="24"/>
        </w:rPr>
        <w:t xml:space="preserve">Becherglas </w:t>
      </w:r>
      <w:r w:rsidR="00A72288">
        <w:rPr>
          <w:sz w:val="24"/>
          <w:szCs w:val="24"/>
        </w:rPr>
        <w:t>auf die Platte unter die</w:t>
      </w:r>
      <w:r w:rsidRPr="00656412">
        <w:rPr>
          <w:sz w:val="24"/>
          <w:szCs w:val="24"/>
        </w:rPr>
        <w:t xml:space="preserve"> Bürette stellen</w:t>
      </w:r>
      <w:r>
        <w:rPr>
          <w:sz w:val="24"/>
          <w:szCs w:val="24"/>
        </w:rPr>
        <w:t>.</w:t>
      </w:r>
      <w:r w:rsidR="00A72288">
        <w:rPr>
          <w:sz w:val="24"/>
          <w:szCs w:val="24"/>
        </w:rPr>
        <w:t xml:space="preserve"> Trichter oben auf die Bürette setzen.</w:t>
      </w:r>
      <w:r>
        <w:rPr>
          <w:sz w:val="24"/>
          <w:szCs w:val="24"/>
        </w:rPr>
        <w:t xml:space="preserve"> (siehe Abbildung rechts)</w:t>
      </w:r>
    </w:p>
    <w:p w:rsidR="00EF4DCE" w:rsidRDefault="00656412" w:rsidP="00EF4DCE">
      <w:pPr>
        <w:spacing w:after="0"/>
        <w:rPr>
          <w:sz w:val="20"/>
          <w:szCs w:val="20"/>
        </w:rPr>
      </w:pPr>
      <w:r>
        <w:rPr>
          <w:sz w:val="24"/>
          <w:szCs w:val="24"/>
        </w:rPr>
        <w:t>Quelle:</w:t>
      </w:r>
      <w:r w:rsidR="00702E58">
        <w:rPr>
          <w:sz w:val="24"/>
          <w:szCs w:val="24"/>
        </w:rPr>
        <w:t xml:space="preserve"> </w:t>
      </w:r>
      <w:r w:rsidRPr="00656412">
        <w:rPr>
          <w:sz w:val="20"/>
          <w:szCs w:val="20"/>
        </w:rPr>
        <w:t>http://daten.didaktikchemie.uni-bayreuth.de/experimente/bilder/06_polaritaet_loesungsmittel.gif</w:t>
      </w:r>
    </w:p>
    <w:p w:rsidR="00A72288" w:rsidRDefault="00A72288" w:rsidP="00EF4DCE">
      <w:pPr>
        <w:spacing w:after="0"/>
        <w:rPr>
          <w:b/>
          <w:sz w:val="24"/>
          <w:szCs w:val="24"/>
          <w:u w:val="single"/>
        </w:rPr>
      </w:pPr>
    </w:p>
    <w:p w:rsidR="00A72288" w:rsidRPr="00A72288" w:rsidRDefault="00656412" w:rsidP="00EF4DCE">
      <w:pPr>
        <w:spacing w:after="0"/>
        <w:rPr>
          <w:b/>
          <w:sz w:val="24"/>
          <w:szCs w:val="24"/>
        </w:rPr>
      </w:pPr>
      <w:r w:rsidRPr="00A72288">
        <w:rPr>
          <w:b/>
          <w:sz w:val="24"/>
          <w:szCs w:val="24"/>
        </w:rPr>
        <w:t>Durchführung:</w:t>
      </w:r>
    </w:p>
    <w:p w:rsidR="00A72288" w:rsidRDefault="00656412" w:rsidP="00EF4DCE">
      <w:pPr>
        <w:spacing w:after="0"/>
        <w:rPr>
          <w:sz w:val="24"/>
          <w:szCs w:val="24"/>
        </w:rPr>
      </w:pPr>
      <w:r w:rsidRPr="009B7529">
        <w:rPr>
          <w:sz w:val="24"/>
          <w:szCs w:val="24"/>
        </w:rPr>
        <w:t xml:space="preserve">1 g </w:t>
      </w:r>
      <w:proofErr w:type="spellStart"/>
      <w:r w:rsidRPr="009B7529">
        <w:rPr>
          <w:sz w:val="24"/>
          <w:szCs w:val="24"/>
        </w:rPr>
        <w:t>Salicylsäure</w:t>
      </w:r>
      <w:proofErr w:type="spellEnd"/>
      <w:r w:rsidRPr="009B7529">
        <w:rPr>
          <w:sz w:val="24"/>
          <w:szCs w:val="24"/>
        </w:rPr>
        <w:t xml:space="preserve"> wird in das Becherglas gefüllt und anschließend mit den 10 ml Ethanol vermischt. </w:t>
      </w:r>
      <w:r w:rsidR="009B7529" w:rsidRPr="009B7529">
        <w:rPr>
          <w:sz w:val="24"/>
          <w:szCs w:val="24"/>
        </w:rPr>
        <w:t xml:space="preserve">Danach werden 90 ml destilliertes Wasser </w:t>
      </w:r>
      <w:r w:rsidR="00702E58">
        <w:rPr>
          <w:sz w:val="24"/>
          <w:szCs w:val="24"/>
        </w:rPr>
        <w:t xml:space="preserve">und ein paar Tropfen </w:t>
      </w:r>
    </w:p>
    <w:p w:rsidR="00EF4DCE" w:rsidRDefault="00702E58" w:rsidP="00EF4DCE">
      <w:pPr>
        <w:spacing w:after="0"/>
        <w:rPr>
          <w:sz w:val="24"/>
          <w:szCs w:val="24"/>
        </w:rPr>
      </w:pPr>
      <w:r>
        <w:rPr>
          <w:sz w:val="24"/>
          <w:szCs w:val="24"/>
        </w:rPr>
        <w:t>Phenolphthalein als Indikator dazu gegeben.</w:t>
      </w:r>
      <w:r w:rsidR="00A72288">
        <w:rPr>
          <w:sz w:val="24"/>
          <w:szCs w:val="24"/>
        </w:rPr>
        <w:t xml:space="preserve"> Der </w:t>
      </w:r>
      <w:proofErr w:type="spellStart"/>
      <w:r w:rsidR="00A72288">
        <w:rPr>
          <w:sz w:val="24"/>
          <w:szCs w:val="24"/>
        </w:rPr>
        <w:t>Magnetrührer</w:t>
      </w:r>
      <w:proofErr w:type="spellEnd"/>
      <w:r w:rsidR="00A72288">
        <w:rPr>
          <w:sz w:val="24"/>
          <w:szCs w:val="24"/>
        </w:rPr>
        <w:t xml:space="preserve"> wird angeschaltet.</w:t>
      </w:r>
    </w:p>
    <w:p w:rsidR="00A72288" w:rsidRDefault="00702E58" w:rsidP="00EF4DCE">
      <w:pPr>
        <w:spacing w:after="0"/>
        <w:rPr>
          <w:sz w:val="24"/>
          <w:szCs w:val="24"/>
        </w:rPr>
      </w:pPr>
      <w:r>
        <w:rPr>
          <w:sz w:val="24"/>
          <w:szCs w:val="24"/>
        </w:rPr>
        <w:t>Die Bürette wird mit Natronlauge gefüllt. Zuletzt wird nach und nach die</w:t>
      </w:r>
      <w:r w:rsidR="00A72288">
        <w:rPr>
          <w:sz w:val="24"/>
          <w:szCs w:val="24"/>
        </w:rPr>
        <w:t xml:space="preserve"> </w:t>
      </w:r>
      <w:r>
        <w:rPr>
          <w:sz w:val="24"/>
          <w:szCs w:val="24"/>
        </w:rPr>
        <w:t xml:space="preserve">Natronlauge </w:t>
      </w:r>
    </w:p>
    <w:p w:rsidR="00A72288" w:rsidRDefault="00702E58" w:rsidP="00A72288">
      <w:pPr>
        <w:spacing w:after="0"/>
        <w:rPr>
          <w:sz w:val="24"/>
          <w:szCs w:val="24"/>
        </w:rPr>
      </w:pPr>
      <w:r>
        <w:rPr>
          <w:sz w:val="24"/>
          <w:szCs w:val="24"/>
        </w:rPr>
        <w:t xml:space="preserve">in das Becherglas </w:t>
      </w:r>
      <w:r w:rsidR="00A72288">
        <w:rPr>
          <w:sz w:val="24"/>
          <w:szCs w:val="24"/>
        </w:rPr>
        <w:t>gefüllt. Dies wird so lange durchgeführt bis sich das Gemisch endgültig verfärbt.</w:t>
      </w:r>
      <w:r w:rsidR="007F0014">
        <w:rPr>
          <w:sz w:val="24"/>
          <w:szCs w:val="24"/>
        </w:rPr>
        <w:t xml:space="preserve"> Am Ende wird die Menge an Natronlauge notiert, die benötigt wird um den Umschlagpunkt zu erreichen. Anschließend wird das Experiment noch einmal mit exakt der Hälfte der ermittelten Menge an Natronlauge durchgeführt und der pH-Wert gemessen. Dieser entspr</w:t>
      </w:r>
      <w:r w:rsidR="00E32677">
        <w:rPr>
          <w:sz w:val="24"/>
          <w:szCs w:val="24"/>
        </w:rPr>
        <w:t xml:space="preserve">icht nun dem </w:t>
      </w:r>
      <w:proofErr w:type="spellStart"/>
      <w:r w:rsidR="00E32677">
        <w:rPr>
          <w:sz w:val="24"/>
          <w:szCs w:val="24"/>
        </w:rPr>
        <w:t>pK</w:t>
      </w:r>
      <w:r w:rsidR="00E32677">
        <w:rPr>
          <w:sz w:val="24"/>
          <w:szCs w:val="24"/>
          <w:vertAlign w:val="subscript"/>
        </w:rPr>
        <w:t>s</w:t>
      </w:r>
      <w:proofErr w:type="spellEnd"/>
      <w:r w:rsidR="007F0014">
        <w:rPr>
          <w:sz w:val="24"/>
          <w:szCs w:val="24"/>
        </w:rPr>
        <w:t>-Wert.</w:t>
      </w:r>
    </w:p>
    <w:p w:rsidR="00A72288" w:rsidRDefault="00A72288" w:rsidP="00A72288">
      <w:pPr>
        <w:spacing w:after="0"/>
        <w:rPr>
          <w:sz w:val="24"/>
          <w:szCs w:val="24"/>
        </w:rPr>
      </w:pPr>
    </w:p>
    <w:p w:rsidR="001F4736" w:rsidRDefault="001F4736" w:rsidP="00A72288">
      <w:pPr>
        <w:spacing w:after="0"/>
        <w:rPr>
          <w:sz w:val="24"/>
          <w:szCs w:val="24"/>
        </w:rPr>
      </w:pPr>
    </w:p>
    <w:p w:rsidR="001F4736" w:rsidRDefault="001F4736" w:rsidP="00A72288">
      <w:pPr>
        <w:spacing w:after="0"/>
        <w:rPr>
          <w:sz w:val="24"/>
          <w:szCs w:val="24"/>
        </w:rPr>
      </w:pPr>
    </w:p>
    <w:p w:rsidR="006B0B62" w:rsidRDefault="006B0B62" w:rsidP="00A72288">
      <w:pPr>
        <w:spacing w:after="0"/>
        <w:rPr>
          <w:sz w:val="24"/>
          <w:szCs w:val="24"/>
        </w:rPr>
      </w:pPr>
    </w:p>
    <w:p w:rsidR="00702E58" w:rsidRDefault="00702E58" w:rsidP="00A72288">
      <w:pPr>
        <w:spacing w:after="0"/>
        <w:rPr>
          <w:b/>
          <w:sz w:val="24"/>
          <w:szCs w:val="24"/>
        </w:rPr>
      </w:pPr>
      <w:r w:rsidRPr="00A72288">
        <w:rPr>
          <w:b/>
          <w:sz w:val="24"/>
          <w:szCs w:val="24"/>
        </w:rPr>
        <w:lastRenderedPageBreak/>
        <w:t>Beobachtung</w:t>
      </w:r>
      <w:r w:rsidR="005B168F" w:rsidRPr="00A72288">
        <w:rPr>
          <w:b/>
          <w:sz w:val="24"/>
          <w:szCs w:val="24"/>
        </w:rPr>
        <w:t>:</w:t>
      </w:r>
    </w:p>
    <w:p w:rsidR="00702E58" w:rsidRPr="001F4736" w:rsidRDefault="00A72288" w:rsidP="00A72288">
      <w:pPr>
        <w:spacing w:after="0"/>
        <w:rPr>
          <w:i/>
          <w:sz w:val="24"/>
          <w:szCs w:val="24"/>
        </w:rPr>
      </w:pPr>
      <w:r w:rsidRPr="00A72288">
        <w:rPr>
          <w:sz w:val="24"/>
          <w:szCs w:val="24"/>
        </w:rPr>
        <w:t>Beim hinzufügen der Natronlauge zum Gemisch färbt es sich pink. Nach kurzem umrühren wird sie wieder farblos</w:t>
      </w:r>
      <w:r w:rsidR="00DC6786">
        <w:rPr>
          <w:sz w:val="24"/>
          <w:szCs w:val="24"/>
        </w:rPr>
        <w:t xml:space="preserve"> (siehe linkes Foto)</w:t>
      </w:r>
      <w:r w:rsidRPr="00A72288">
        <w:rPr>
          <w:sz w:val="24"/>
          <w:szCs w:val="24"/>
        </w:rPr>
        <w:t>.</w:t>
      </w:r>
      <w:r w:rsidR="00DC6786">
        <w:t xml:space="preserve"> Als der Umschlagpunkt erreicht ist, bleibt die Mischung pink (siehe rechtes Foto).</w:t>
      </w:r>
    </w:p>
    <w:p w:rsidR="00A72288" w:rsidRDefault="00A72288" w:rsidP="00A72288">
      <w:pPr>
        <w:spacing w:after="0"/>
        <w:rPr>
          <w:sz w:val="24"/>
          <w:szCs w:val="24"/>
        </w:rPr>
      </w:pPr>
    </w:p>
    <w:p w:rsidR="001F4736" w:rsidRDefault="001F4736" w:rsidP="00A72288">
      <w:pPr>
        <w:spacing w:after="0"/>
        <w:rPr>
          <w:b/>
          <w:sz w:val="24"/>
          <w:szCs w:val="24"/>
        </w:rPr>
      </w:pPr>
    </w:p>
    <w:p w:rsidR="001F4736" w:rsidRDefault="00DC6786" w:rsidP="00A72288">
      <w:pPr>
        <w:spacing w:after="0"/>
        <w:rPr>
          <w:b/>
          <w:sz w:val="24"/>
          <w:szCs w:val="24"/>
        </w:rPr>
      </w:pPr>
      <w:r>
        <w:rPr>
          <w:b/>
          <w:noProof/>
          <w:sz w:val="24"/>
          <w:szCs w:val="24"/>
          <w:lang w:eastAsia="de-DE"/>
        </w:rPr>
        <w:drawing>
          <wp:anchor distT="0" distB="0" distL="114300" distR="114300" simplePos="0" relativeHeight="251660288" behindDoc="1" locked="0" layoutInCell="1" allowOverlap="1">
            <wp:simplePos x="0" y="0"/>
            <wp:positionH relativeFrom="column">
              <wp:posOffset>1319530</wp:posOffset>
            </wp:positionH>
            <wp:positionV relativeFrom="paragraph">
              <wp:posOffset>183515</wp:posOffset>
            </wp:positionV>
            <wp:extent cx="2371725" cy="1992630"/>
            <wp:effectExtent l="0" t="190500" r="0" b="179070"/>
            <wp:wrapNone/>
            <wp:docPr id="3" name="Bild 4" descr="C:\Users\Marko Schmahle\AppData\Local\Microsoft\Windows\Temporary Internet Files\Content.Word\DSC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ko Schmahle\AppData\Local\Microsoft\Windows\Temporary Internet Files\Content.Word\DSC_0202.jpg"/>
                    <pic:cNvPicPr>
                      <a:picLocks noChangeAspect="1" noChangeArrowheads="1"/>
                    </pic:cNvPicPr>
                  </pic:nvPicPr>
                  <pic:blipFill>
                    <a:blip r:embed="rId9" cstate="print"/>
                    <a:srcRect r="33297"/>
                    <a:stretch>
                      <a:fillRect/>
                    </a:stretch>
                  </pic:blipFill>
                  <pic:spPr bwMode="auto">
                    <a:xfrm rot="5400000">
                      <a:off x="0" y="0"/>
                      <a:ext cx="2371725" cy="1992630"/>
                    </a:xfrm>
                    <a:prstGeom prst="rect">
                      <a:avLst/>
                    </a:prstGeom>
                    <a:noFill/>
                    <a:ln w="9525">
                      <a:noFill/>
                      <a:miter lim="800000"/>
                      <a:headEnd/>
                      <a:tailEnd/>
                    </a:ln>
                  </pic:spPr>
                </pic:pic>
              </a:graphicData>
            </a:graphic>
          </wp:anchor>
        </w:drawing>
      </w:r>
    </w:p>
    <w:p w:rsidR="001F4736" w:rsidRDefault="001F4736" w:rsidP="00A72288">
      <w:pPr>
        <w:spacing w:after="0"/>
        <w:rPr>
          <w:b/>
          <w:sz w:val="24"/>
          <w:szCs w:val="24"/>
        </w:rPr>
      </w:pPr>
    </w:p>
    <w:p w:rsidR="001F4736" w:rsidRDefault="00DC6786" w:rsidP="00A72288">
      <w:pPr>
        <w:spacing w:after="0"/>
        <w:rPr>
          <w:b/>
          <w:sz w:val="24"/>
          <w:szCs w:val="24"/>
        </w:rPr>
      </w:pPr>
      <w:r>
        <w:rPr>
          <w:b/>
          <w:noProof/>
          <w:sz w:val="24"/>
          <w:szCs w:val="24"/>
          <w:lang w:eastAsia="de-DE"/>
        </w:rPr>
        <w:drawing>
          <wp:anchor distT="0" distB="0" distL="114300" distR="114300" simplePos="0" relativeHeight="251659264" behindDoc="1" locked="0" layoutInCell="1" allowOverlap="1">
            <wp:simplePos x="0" y="0"/>
            <wp:positionH relativeFrom="column">
              <wp:posOffset>-890270</wp:posOffset>
            </wp:positionH>
            <wp:positionV relativeFrom="paragraph">
              <wp:posOffset>50801</wp:posOffset>
            </wp:positionV>
            <wp:extent cx="2838450" cy="1067435"/>
            <wp:effectExtent l="0" t="876300" r="0" b="875665"/>
            <wp:wrapNone/>
            <wp:docPr id="2" name="Bild 1" descr="C:\Users\Marko Schmahle\AppData\Local\Microsoft\Windows\Temporary Internet Files\Content.Word\DSC_0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 Schmahle\AppData\Local\Microsoft\Windows\Temporary Internet Files\Content.Word\DSC_0199.jpg"/>
                    <pic:cNvPicPr>
                      <a:picLocks noChangeAspect="1" noChangeArrowheads="1"/>
                    </pic:cNvPicPr>
                  </pic:nvPicPr>
                  <pic:blipFill>
                    <a:blip r:embed="rId10" cstate="print"/>
                    <a:srcRect l="25198" t="29700" r="21239" b="34519"/>
                    <a:stretch>
                      <a:fillRect/>
                    </a:stretch>
                  </pic:blipFill>
                  <pic:spPr bwMode="auto">
                    <a:xfrm rot="5400000">
                      <a:off x="0" y="0"/>
                      <a:ext cx="2838450" cy="1067435"/>
                    </a:xfrm>
                    <a:prstGeom prst="rect">
                      <a:avLst/>
                    </a:prstGeom>
                    <a:noFill/>
                    <a:ln w="9525">
                      <a:noFill/>
                      <a:miter lim="800000"/>
                      <a:headEnd/>
                      <a:tailEnd/>
                    </a:ln>
                  </pic:spPr>
                </pic:pic>
              </a:graphicData>
            </a:graphic>
          </wp:anchor>
        </w:drawing>
      </w:r>
    </w:p>
    <w:p w:rsidR="001F4736" w:rsidRDefault="001F4736" w:rsidP="00A72288">
      <w:pPr>
        <w:spacing w:after="0"/>
        <w:rPr>
          <w:b/>
          <w:sz w:val="24"/>
          <w:szCs w:val="24"/>
        </w:rPr>
      </w:pPr>
    </w:p>
    <w:p w:rsidR="001F4736" w:rsidRDefault="001F4736" w:rsidP="00A72288">
      <w:pPr>
        <w:spacing w:after="0"/>
        <w:rPr>
          <w:b/>
          <w:sz w:val="24"/>
          <w:szCs w:val="24"/>
        </w:rPr>
      </w:pPr>
    </w:p>
    <w:p w:rsidR="001F4736" w:rsidRDefault="001F4736" w:rsidP="00A72288">
      <w:pPr>
        <w:spacing w:after="0"/>
        <w:rPr>
          <w:b/>
          <w:sz w:val="24"/>
          <w:szCs w:val="24"/>
        </w:rPr>
      </w:pPr>
    </w:p>
    <w:p w:rsidR="001F4736" w:rsidRDefault="001F4736" w:rsidP="00A72288">
      <w:pPr>
        <w:spacing w:after="0"/>
        <w:rPr>
          <w:b/>
          <w:sz w:val="24"/>
          <w:szCs w:val="24"/>
        </w:rPr>
      </w:pPr>
    </w:p>
    <w:p w:rsidR="001F4736" w:rsidRDefault="001F4736" w:rsidP="00A72288">
      <w:pPr>
        <w:spacing w:after="0"/>
        <w:rPr>
          <w:b/>
          <w:sz w:val="24"/>
          <w:szCs w:val="24"/>
        </w:rPr>
      </w:pPr>
    </w:p>
    <w:p w:rsidR="001F4736" w:rsidRDefault="001F4736" w:rsidP="00A72288">
      <w:pPr>
        <w:spacing w:after="0"/>
        <w:rPr>
          <w:b/>
          <w:sz w:val="24"/>
          <w:szCs w:val="24"/>
        </w:rPr>
      </w:pPr>
    </w:p>
    <w:p w:rsidR="001F4736" w:rsidRDefault="001F4736" w:rsidP="00A72288">
      <w:pPr>
        <w:spacing w:after="0"/>
        <w:rPr>
          <w:b/>
          <w:sz w:val="24"/>
          <w:szCs w:val="24"/>
        </w:rPr>
      </w:pPr>
    </w:p>
    <w:p w:rsidR="001F4736" w:rsidRDefault="001F4736" w:rsidP="00A72288">
      <w:pPr>
        <w:spacing w:after="0"/>
        <w:rPr>
          <w:b/>
          <w:sz w:val="24"/>
          <w:szCs w:val="24"/>
        </w:rPr>
      </w:pPr>
    </w:p>
    <w:p w:rsidR="007F0014" w:rsidRDefault="007F0014" w:rsidP="00A72288">
      <w:pPr>
        <w:spacing w:after="0"/>
        <w:rPr>
          <w:b/>
          <w:sz w:val="24"/>
          <w:szCs w:val="24"/>
        </w:rPr>
      </w:pPr>
    </w:p>
    <w:p w:rsidR="00A72288" w:rsidRDefault="00A72288" w:rsidP="00A72288">
      <w:pPr>
        <w:spacing w:after="0"/>
        <w:rPr>
          <w:b/>
          <w:sz w:val="24"/>
          <w:szCs w:val="24"/>
        </w:rPr>
      </w:pPr>
      <w:r w:rsidRPr="00A72288">
        <w:rPr>
          <w:b/>
          <w:sz w:val="24"/>
          <w:szCs w:val="24"/>
        </w:rPr>
        <w:t>Auswertung</w:t>
      </w:r>
      <w:r>
        <w:rPr>
          <w:b/>
          <w:sz w:val="24"/>
          <w:szCs w:val="24"/>
        </w:rPr>
        <w:t>:</w:t>
      </w:r>
    </w:p>
    <w:tbl>
      <w:tblPr>
        <w:tblStyle w:val="Tabellengitternetz"/>
        <w:tblW w:w="0" w:type="auto"/>
        <w:tblLook w:val="04A0"/>
      </w:tblPr>
      <w:tblGrid>
        <w:gridCol w:w="4606"/>
        <w:gridCol w:w="4606"/>
      </w:tblGrid>
      <w:tr w:rsidR="001F4736" w:rsidTr="001F4736">
        <w:tc>
          <w:tcPr>
            <w:tcW w:w="4606" w:type="dxa"/>
          </w:tcPr>
          <w:p w:rsidR="001F4736" w:rsidRDefault="001F4736" w:rsidP="001F4736">
            <w:pPr>
              <w:jc w:val="center"/>
              <w:rPr>
                <w:b/>
                <w:sz w:val="24"/>
                <w:szCs w:val="24"/>
              </w:rPr>
            </w:pPr>
            <w:r>
              <w:rPr>
                <w:b/>
                <w:sz w:val="24"/>
                <w:szCs w:val="24"/>
              </w:rPr>
              <w:t>pH-Wert</w:t>
            </w:r>
          </w:p>
        </w:tc>
        <w:tc>
          <w:tcPr>
            <w:tcW w:w="4606" w:type="dxa"/>
          </w:tcPr>
          <w:p w:rsidR="001F4736" w:rsidRDefault="001F4736" w:rsidP="001F4736">
            <w:pPr>
              <w:jc w:val="center"/>
              <w:rPr>
                <w:b/>
                <w:sz w:val="24"/>
                <w:szCs w:val="24"/>
              </w:rPr>
            </w:pPr>
            <w:r>
              <w:rPr>
                <w:b/>
                <w:sz w:val="24"/>
                <w:szCs w:val="24"/>
              </w:rPr>
              <w:t>Hinzugefügte Natronlauge</w:t>
            </w:r>
          </w:p>
        </w:tc>
      </w:tr>
      <w:tr w:rsidR="001F4736" w:rsidTr="001F4736">
        <w:tc>
          <w:tcPr>
            <w:tcW w:w="4606" w:type="dxa"/>
          </w:tcPr>
          <w:p w:rsidR="001F4736" w:rsidRPr="001F4736" w:rsidRDefault="001F4736" w:rsidP="001F4736">
            <w:pPr>
              <w:jc w:val="center"/>
              <w:rPr>
                <w:sz w:val="24"/>
                <w:szCs w:val="24"/>
              </w:rPr>
            </w:pPr>
            <w:r w:rsidRPr="001F4736">
              <w:rPr>
                <w:sz w:val="24"/>
                <w:szCs w:val="24"/>
              </w:rPr>
              <w:t>2,4</w:t>
            </w:r>
          </w:p>
        </w:tc>
        <w:tc>
          <w:tcPr>
            <w:tcW w:w="4606" w:type="dxa"/>
          </w:tcPr>
          <w:p w:rsidR="001F4736" w:rsidRPr="001F4736" w:rsidRDefault="001F4736" w:rsidP="001F4736">
            <w:pPr>
              <w:jc w:val="center"/>
              <w:rPr>
                <w:sz w:val="24"/>
                <w:szCs w:val="24"/>
              </w:rPr>
            </w:pPr>
            <w:r w:rsidRPr="001F4736">
              <w:rPr>
                <w:sz w:val="24"/>
                <w:szCs w:val="24"/>
              </w:rPr>
              <w:t>0 ml</w:t>
            </w:r>
          </w:p>
        </w:tc>
      </w:tr>
      <w:tr w:rsidR="001F4736" w:rsidTr="001F4736">
        <w:tc>
          <w:tcPr>
            <w:tcW w:w="4606" w:type="dxa"/>
          </w:tcPr>
          <w:p w:rsidR="001F4736" w:rsidRPr="001F4736" w:rsidRDefault="001F4736" w:rsidP="001F4736">
            <w:pPr>
              <w:jc w:val="center"/>
              <w:rPr>
                <w:sz w:val="24"/>
                <w:szCs w:val="24"/>
              </w:rPr>
            </w:pPr>
            <w:r w:rsidRPr="001F4736">
              <w:rPr>
                <w:sz w:val="24"/>
                <w:szCs w:val="24"/>
              </w:rPr>
              <w:t>3,2</w:t>
            </w:r>
          </w:p>
        </w:tc>
        <w:tc>
          <w:tcPr>
            <w:tcW w:w="4606" w:type="dxa"/>
          </w:tcPr>
          <w:p w:rsidR="001F4736" w:rsidRPr="001F4736" w:rsidRDefault="001F4736" w:rsidP="001F4736">
            <w:pPr>
              <w:jc w:val="center"/>
              <w:rPr>
                <w:sz w:val="24"/>
                <w:szCs w:val="24"/>
              </w:rPr>
            </w:pPr>
            <w:r w:rsidRPr="001F4736">
              <w:rPr>
                <w:sz w:val="24"/>
                <w:szCs w:val="24"/>
              </w:rPr>
              <w:t>10 ml</w:t>
            </w:r>
          </w:p>
        </w:tc>
      </w:tr>
      <w:tr w:rsidR="001F4736" w:rsidTr="001F4736">
        <w:tc>
          <w:tcPr>
            <w:tcW w:w="4606" w:type="dxa"/>
          </w:tcPr>
          <w:p w:rsidR="001F4736" w:rsidRPr="001F4736" w:rsidRDefault="001F4736" w:rsidP="001F4736">
            <w:pPr>
              <w:jc w:val="center"/>
              <w:rPr>
                <w:sz w:val="24"/>
                <w:szCs w:val="24"/>
              </w:rPr>
            </w:pPr>
            <w:r w:rsidRPr="001F4736">
              <w:rPr>
                <w:sz w:val="24"/>
                <w:szCs w:val="24"/>
              </w:rPr>
              <w:t>3,65</w:t>
            </w:r>
          </w:p>
        </w:tc>
        <w:tc>
          <w:tcPr>
            <w:tcW w:w="4606" w:type="dxa"/>
          </w:tcPr>
          <w:p w:rsidR="001F4736" w:rsidRPr="001F4736" w:rsidRDefault="001F4736" w:rsidP="001F4736">
            <w:pPr>
              <w:jc w:val="center"/>
              <w:rPr>
                <w:sz w:val="24"/>
                <w:szCs w:val="24"/>
              </w:rPr>
            </w:pPr>
            <w:r w:rsidRPr="001F4736">
              <w:rPr>
                <w:sz w:val="24"/>
                <w:szCs w:val="24"/>
              </w:rPr>
              <w:t>20 ml</w:t>
            </w:r>
          </w:p>
        </w:tc>
      </w:tr>
      <w:tr w:rsidR="001F4736" w:rsidTr="001F4736">
        <w:tc>
          <w:tcPr>
            <w:tcW w:w="4606" w:type="dxa"/>
          </w:tcPr>
          <w:p w:rsidR="001F4736" w:rsidRPr="001F4736" w:rsidRDefault="001F4736" w:rsidP="001F4736">
            <w:pPr>
              <w:jc w:val="center"/>
              <w:rPr>
                <w:sz w:val="24"/>
                <w:szCs w:val="24"/>
              </w:rPr>
            </w:pPr>
            <w:r w:rsidRPr="001F4736">
              <w:rPr>
                <w:sz w:val="24"/>
                <w:szCs w:val="24"/>
              </w:rPr>
              <w:t>4,8</w:t>
            </w:r>
          </w:p>
        </w:tc>
        <w:tc>
          <w:tcPr>
            <w:tcW w:w="4606" w:type="dxa"/>
          </w:tcPr>
          <w:p w:rsidR="001F4736" w:rsidRPr="001F4736" w:rsidRDefault="001F4736" w:rsidP="001F4736">
            <w:pPr>
              <w:jc w:val="center"/>
              <w:rPr>
                <w:sz w:val="24"/>
                <w:szCs w:val="24"/>
              </w:rPr>
            </w:pPr>
            <w:r w:rsidRPr="001F4736">
              <w:rPr>
                <w:sz w:val="24"/>
                <w:szCs w:val="24"/>
              </w:rPr>
              <w:t>29 ml</w:t>
            </w:r>
          </w:p>
        </w:tc>
      </w:tr>
      <w:tr w:rsidR="001F4736" w:rsidTr="001F4736">
        <w:tc>
          <w:tcPr>
            <w:tcW w:w="4606" w:type="dxa"/>
          </w:tcPr>
          <w:p w:rsidR="001F4736" w:rsidRPr="001F4736" w:rsidRDefault="001F4736" w:rsidP="001F4736">
            <w:pPr>
              <w:jc w:val="center"/>
              <w:rPr>
                <w:sz w:val="24"/>
                <w:szCs w:val="24"/>
              </w:rPr>
            </w:pPr>
            <w:r w:rsidRPr="001F4736">
              <w:rPr>
                <w:sz w:val="24"/>
                <w:szCs w:val="24"/>
              </w:rPr>
              <w:t>11,3</w:t>
            </w:r>
          </w:p>
        </w:tc>
        <w:tc>
          <w:tcPr>
            <w:tcW w:w="4606" w:type="dxa"/>
          </w:tcPr>
          <w:p w:rsidR="001F4736" w:rsidRPr="001F4736" w:rsidRDefault="001F4736" w:rsidP="001F4736">
            <w:pPr>
              <w:jc w:val="center"/>
              <w:rPr>
                <w:sz w:val="24"/>
                <w:szCs w:val="24"/>
              </w:rPr>
            </w:pPr>
            <w:r w:rsidRPr="001F4736">
              <w:rPr>
                <w:sz w:val="24"/>
                <w:szCs w:val="24"/>
              </w:rPr>
              <w:t>31,5 ml</w:t>
            </w:r>
          </w:p>
        </w:tc>
      </w:tr>
    </w:tbl>
    <w:p w:rsidR="007F0014" w:rsidRDefault="001F4736" w:rsidP="00A72288">
      <w:pPr>
        <w:spacing w:after="0"/>
        <w:rPr>
          <w:sz w:val="24"/>
          <w:szCs w:val="24"/>
        </w:rPr>
      </w:pPr>
      <w:r w:rsidRPr="007F0014">
        <w:rPr>
          <w:sz w:val="24"/>
          <w:szCs w:val="24"/>
        </w:rPr>
        <w:t xml:space="preserve">Bei einer hinzugefügten Menge von 31, 5 ml Natronlauge wurde der Umschlagpunkt </w:t>
      </w:r>
      <w:r w:rsidR="007F0014" w:rsidRPr="007F0014">
        <w:rPr>
          <w:sz w:val="24"/>
          <w:szCs w:val="24"/>
        </w:rPr>
        <w:t xml:space="preserve">erreicht. </w:t>
      </w:r>
      <w:r w:rsidR="007F0014">
        <w:rPr>
          <w:sz w:val="24"/>
          <w:szCs w:val="24"/>
        </w:rPr>
        <w:t xml:space="preserve">Die Hälfte von 31,5 ml sind 15,75 ml. Nach anschließendem wiederholen </w:t>
      </w:r>
    </w:p>
    <w:p w:rsidR="007F0014" w:rsidRDefault="007F0014" w:rsidP="00A72288">
      <w:pPr>
        <w:spacing w:after="0"/>
        <w:rPr>
          <w:sz w:val="24"/>
          <w:szCs w:val="24"/>
        </w:rPr>
      </w:pPr>
      <w:r>
        <w:rPr>
          <w:sz w:val="24"/>
          <w:szCs w:val="24"/>
        </w:rPr>
        <w:t>des Experimentes mit hinzufügen von 15,75 ml und abschließendem Messen zeigt</w:t>
      </w:r>
    </w:p>
    <w:p w:rsidR="007F0014" w:rsidRPr="007F0014" w:rsidRDefault="007F0014" w:rsidP="00A72288">
      <w:pPr>
        <w:spacing w:after="0"/>
        <w:rPr>
          <w:sz w:val="24"/>
          <w:szCs w:val="24"/>
        </w:rPr>
      </w:pPr>
      <w:r>
        <w:rPr>
          <w:sz w:val="24"/>
          <w:szCs w:val="24"/>
        </w:rPr>
        <w:t xml:space="preserve">das  pH-Meter </w:t>
      </w:r>
      <w:r w:rsidR="00DC6786">
        <w:rPr>
          <w:sz w:val="24"/>
          <w:szCs w:val="24"/>
        </w:rPr>
        <w:t>3,45 an</w:t>
      </w:r>
      <w:r w:rsidR="00E32677">
        <w:rPr>
          <w:sz w:val="24"/>
          <w:szCs w:val="24"/>
        </w:rPr>
        <w:t xml:space="preserve">. Dieser Wert entspricht dem </w:t>
      </w:r>
      <w:proofErr w:type="spellStart"/>
      <w:r w:rsidR="00E32677">
        <w:rPr>
          <w:sz w:val="24"/>
          <w:szCs w:val="24"/>
        </w:rPr>
        <w:t>pK</w:t>
      </w:r>
      <w:r w:rsidR="00E32677">
        <w:rPr>
          <w:sz w:val="24"/>
          <w:szCs w:val="24"/>
          <w:vertAlign w:val="subscript"/>
        </w:rPr>
        <w:t>s</w:t>
      </w:r>
      <w:proofErr w:type="spellEnd"/>
      <w:r w:rsidR="00DC6786">
        <w:rPr>
          <w:sz w:val="24"/>
          <w:szCs w:val="24"/>
        </w:rPr>
        <w:t>-Wert.</w:t>
      </w:r>
    </w:p>
    <w:p w:rsidR="00702E58" w:rsidRDefault="00702E58" w:rsidP="004D57E3">
      <w:pPr>
        <w:pStyle w:val="Listenabsatz"/>
        <w:spacing w:after="0"/>
        <w:rPr>
          <w:sz w:val="24"/>
          <w:szCs w:val="24"/>
        </w:rPr>
      </w:pPr>
    </w:p>
    <w:p w:rsidR="00702E58" w:rsidRDefault="00702E58" w:rsidP="004D57E3">
      <w:pPr>
        <w:pStyle w:val="Listenabsatz"/>
        <w:spacing w:after="0"/>
        <w:rPr>
          <w:sz w:val="24"/>
          <w:szCs w:val="24"/>
        </w:rPr>
      </w:pPr>
    </w:p>
    <w:p w:rsidR="00702E58" w:rsidRPr="009B7529" w:rsidRDefault="00702E58" w:rsidP="004D57E3">
      <w:pPr>
        <w:pStyle w:val="Listenabsatz"/>
        <w:spacing w:after="0"/>
        <w:rPr>
          <w:sz w:val="24"/>
          <w:szCs w:val="24"/>
        </w:rPr>
      </w:pPr>
    </w:p>
    <w:sectPr w:rsidR="00702E58" w:rsidRPr="009B7529" w:rsidSect="00A56D09">
      <w:head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CC4" w:rsidRDefault="00DA3CC4" w:rsidP="008B7504">
      <w:pPr>
        <w:spacing w:after="0" w:line="240" w:lineRule="auto"/>
      </w:pPr>
      <w:r>
        <w:separator/>
      </w:r>
    </w:p>
  </w:endnote>
  <w:endnote w:type="continuationSeparator" w:id="0">
    <w:p w:rsidR="00DA3CC4" w:rsidRDefault="00DA3CC4" w:rsidP="008B7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CC4" w:rsidRDefault="00DA3CC4" w:rsidP="008B7504">
      <w:pPr>
        <w:spacing w:after="0" w:line="240" w:lineRule="auto"/>
      </w:pPr>
      <w:r>
        <w:separator/>
      </w:r>
    </w:p>
  </w:footnote>
  <w:footnote w:type="continuationSeparator" w:id="0">
    <w:p w:rsidR="00DA3CC4" w:rsidRDefault="00DA3CC4" w:rsidP="008B75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Look w:val="04A0"/>
    </w:tblPr>
    <w:tblGrid>
      <w:gridCol w:w="3070"/>
      <w:gridCol w:w="3071"/>
      <w:gridCol w:w="3071"/>
    </w:tblGrid>
    <w:tr w:rsidR="00EF4DCE" w:rsidTr="00EF4DCE">
      <w:tc>
        <w:tcPr>
          <w:tcW w:w="3070" w:type="dxa"/>
        </w:tcPr>
        <w:p w:rsidR="00EF4DCE" w:rsidRDefault="00EF4DCE" w:rsidP="00EF4DCE">
          <w:pPr>
            <w:pStyle w:val="Kopfzeile"/>
            <w:tabs>
              <w:tab w:val="clear" w:pos="4536"/>
              <w:tab w:val="clear" w:pos="9072"/>
              <w:tab w:val="left" w:pos="969"/>
            </w:tabs>
          </w:pPr>
          <w:r>
            <w:t>Fach: Chemie</w:t>
          </w:r>
        </w:p>
      </w:tc>
      <w:tc>
        <w:tcPr>
          <w:tcW w:w="3071" w:type="dxa"/>
          <w:vMerge w:val="restart"/>
        </w:tcPr>
        <w:p w:rsidR="00EF4DCE" w:rsidRDefault="00EF4DCE" w:rsidP="00EF4DCE">
          <w:pPr>
            <w:jc w:val="center"/>
            <w:rPr>
              <w:sz w:val="24"/>
              <w:szCs w:val="24"/>
            </w:rPr>
          </w:pPr>
          <w:r>
            <w:rPr>
              <w:sz w:val="24"/>
              <w:szCs w:val="24"/>
            </w:rPr>
            <w:t>S. 219 V1</w:t>
          </w:r>
        </w:p>
        <w:p w:rsidR="00EF4DCE" w:rsidRDefault="00EF4DCE" w:rsidP="00EF4DCE">
          <w:pPr>
            <w:pStyle w:val="Kopfzeile"/>
            <w:jc w:val="center"/>
          </w:pPr>
        </w:p>
      </w:tc>
      <w:tc>
        <w:tcPr>
          <w:tcW w:w="3071" w:type="dxa"/>
        </w:tcPr>
        <w:p w:rsidR="00EF4DCE" w:rsidRDefault="00EF4DCE">
          <w:pPr>
            <w:pStyle w:val="Kopfzeile"/>
          </w:pPr>
          <w:r>
            <w:t>Fachlehrer: Herr Giesler</w:t>
          </w:r>
        </w:p>
      </w:tc>
    </w:tr>
    <w:tr w:rsidR="00EF4DCE" w:rsidTr="00EF4DCE">
      <w:tc>
        <w:tcPr>
          <w:tcW w:w="3070" w:type="dxa"/>
        </w:tcPr>
        <w:p w:rsidR="00EF4DCE" w:rsidRDefault="00EF4DCE" w:rsidP="00EF4DCE">
          <w:pPr>
            <w:pStyle w:val="Kopfzeile"/>
          </w:pPr>
          <w:r>
            <w:t>Kurs: BG 12</w:t>
          </w:r>
        </w:p>
      </w:tc>
      <w:tc>
        <w:tcPr>
          <w:tcW w:w="3071" w:type="dxa"/>
          <w:vMerge/>
        </w:tcPr>
        <w:p w:rsidR="00EF4DCE" w:rsidRDefault="00EF4DCE">
          <w:pPr>
            <w:pStyle w:val="Kopfzeile"/>
          </w:pPr>
        </w:p>
      </w:tc>
      <w:tc>
        <w:tcPr>
          <w:tcW w:w="3071" w:type="dxa"/>
        </w:tcPr>
        <w:p w:rsidR="00EF4DCE" w:rsidRDefault="00EF4DCE">
          <w:pPr>
            <w:pStyle w:val="Kopfzeile"/>
          </w:pPr>
          <w:r>
            <w:t>BBS Winsen (</w:t>
          </w:r>
          <w:proofErr w:type="spellStart"/>
          <w:r>
            <w:t>Luhe</w:t>
          </w:r>
          <w:proofErr w:type="spellEnd"/>
          <w:r>
            <w:t>)</w:t>
          </w:r>
        </w:p>
      </w:tc>
    </w:tr>
    <w:tr w:rsidR="00EF4DCE" w:rsidTr="00EF4DCE">
      <w:tc>
        <w:tcPr>
          <w:tcW w:w="3070" w:type="dxa"/>
        </w:tcPr>
        <w:p w:rsidR="00EF4DCE" w:rsidRDefault="00EF4DCE">
          <w:pPr>
            <w:pStyle w:val="Kopfzeile"/>
          </w:pPr>
          <w:r>
            <w:t>Datum: 01.06.2015</w:t>
          </w:r>
        </w:p>
      </w:tc>
      <w:tc>
        <w:tcPr>
          <w:tcW w:w="3071" w:type="dxa"/>
          <w:vMerge/>
        </w:tcPr>
        <w:p w:rsidR="00EF4DCE" w:rsidRDefault="00EF4DCE">
          <w:pPr>
            <w:pStyle w:val="Kopfzeile"/>
          </w:pPr>
        </w:p>
      </w:tc>
      <w:tc>
        <w:tcPr>
          <w:tcW w:w="3071" w:type="dxa"/>
        </w:tcPr>
        <w:p w:rsidR="00EF4DCE" w:rsidRDefault="00EF4DCE">
          <w:pPr>
            <w:pStyle w:val="Kopfzeile"/>
          </w:pPr>
          <w:r>
            <w:t xml:space="preserve">Referent: Marko </w:t>
          </w:r>
          <w:proofErr w:type="spellStart"/>
          <w:r>
            <w:t>Schmahle</w:t>
          </w:r>
          <w:proofErr w:type="spellEnd"/>
        </w:p>
      </w:tc>
    </w:tr>
  </w:tbl>
  <w:p w:rsidR="008B7504" w:rsidRDefault="008B750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74E"/>
    <w:multiLevelType w:val="hybridMultilevel"/>
    <w:tmpl w:val="37704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2236B05"/>
    <w:multiLevelType w:val="hybridMultilevel"/>
    <w:tmpl w:val="D16E22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07432B"/>
    <w:multiLevelType w:val="multilevel"/>
    <w:tmpl w:val="21BA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F37B0C"/>
    <w:multiLevelType w:val="hybridMultilevel"/>
    <w:tmpl w:val="85489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CB06749"/>
    <w:multiLevelType w:val="multilevel"/>
    <w:tmpl w:val="EFF4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B7504"/>
    <w:rsid w:val="0000230A"/>
    <w:rsid w:val="001F4736"/>
    <w:rsid w:val="002F07CC"/>
    <w:rsid w:val="0043172D"/>
    <w:rsid w:val="004D57E3"/>
    <w:rsid w:val="005B168F"/>
    <w:rsid w:val="00656412"/>
    <w:rsid w:val="00675D80"/>
    <w:rsid w:val="006B0B62"/>
    <w:rsid w:val="00702E58"/>
    <w:rsid w:val="00755AC6"/>
    <w:rsid w:val="007F0014"/>
    <w:rsid w:val="008B7504"/>
    <w:rsid w:val="009B7529"/>
    <w:rsid w:val="00A56D09"/>
    <w:rsid w:val="00A72288"/>
    <w:rsid w:val="00DA3CC4"/>
    <w:rsid w:val="00DC6786"/>
    <w:rsid w:val="00E32677"/>
    <w:rsid w:val="00E92B9E"/>
    <w:rsid w:val="00EF4DC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6D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8B75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B7504"/>
  </w:style>
  <w:style w:type="paragraph" w:styleId="Fuzeile">
    <w:name w:val="footer"/>
    <w:basedOn w:val="Standard"/>
    <w:link w:val="FuzeileZchn"/>
    <w:uiPriority w:val="99"/>
    <w:semiHidden/>
    <w:unhideWhenUsed/>
    <w:rsid w:val="008B750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B7504"/>
  </w:style>
  <w:style w:type="paragraph" w:styleId="Sprechblasentext">
    <w:name w:val="Balloon Text"/>
    <w:basedOn w:val="Standard"/>
    <w:link w:val="SprechblasentextZchn"/>
    <w:uiPriority w:val="99"/>
    <w:semiHidden/>
    <w:unhideWhenUsed/>
    <w:rsid w:val="008B75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7504"/>
    <w:rPr>
      <w:rFonts w:ascii="Tahoma" w:hAnsi="Tahoma" w:cs="Tahoma"/>
      <w:sz w:val="16"/>
      <w:szCs w:val="16"/>
    </w:rPr>
  </w:style>
  <w:style w:type="paragraph" w:styleId="StandardWeb">
    <w:name w:val="Normal (Web)"/>
    <w:basedOn w:val="Standard"/>
    <w:uiPriority w:val="99"/>
    <w:semiHidden/>
    <w:unhideWhenUsed/>
    <w:rsid w:val="002F07CC"/>
    <w:pPr>
      <w:spacing w:before="100" w:beforeAutospacing="1" w:after="119"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F07CC"/>
    <w:pPr>
      <w:ind w:left="720"/>
      <w:contextualSpacing/>
    </w:pPr>
  </w:style>
  <w:style w:type="character" w:customStyle="1" w:styleId="apple-converted-space">
    <w:name w:val="apple-converted-space"/>
    <w:basedOn w:val="Absatz-Standardschriftart"/>
    <w:rsid w:val="004D57E3"/>
  </w:style>
  <w:style w:type="character" w:customStyle="1" w:styleId="ipa">
    <w:name w:val="ipa"/>
    <w:basedOn w:val="Absatz-Standardschriftart"/>
    <w:rsid w:val="004D57E3"/>
  </w:style>
  <w:style w:type="character" w:styleId="Hyperlink">
    <w:name w:val="Hyperlink"/>
    <w:basedOn w:val="Absatz-Standardschriftart"/>
    <w:uiPriority w:val="99"/>
    <w:semiHidden/>
    <w:unhideWhenUsed/>
    <w:rsid w:val="004D57E3"/>
    <w:rPr>
      <w:color w:val="0000FF"/>
      <w:u w:val="single"/>
    </w:rPr>
  </w:style>
  <w:style w:type="character" w:styleId="Platzhaltertext">
    <w:name w:val="Placeholder Text"/>
    <w:basedOn w:val="Absatz-Standardschriftart"/>
    <w:uiPriority w:val="99"/>
    <w:semiHidden/>
    <w:rsid w:val="00EF4DCE"/>
    <w:rPr>
      <w:color w:val="808080"/>
    </w:rPr>
  </w:style>
  <w:style w:type="table" w:styleId="Tabellengitternetz">
    <w:name w:val="Table Grid"/>
    <w:basedOn w:val="NormaleTabelle"/>
    <w:uiPriority w:val="59"/>
    <w:rsid w:val="00EF4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080572">
      <w:bodyDiv w:val="1"/>
      <w:marLeft w:val="0"/>
      <w:marRight w:val="0"/>
      <w:marTop w:val="0"/>
      <w:marBottom w:val="0"/>
      <w:divBdr>
        <w:top w:val="none" w:sz="0" w:space="0" w:color="auto"/>
        <w:left w:val="none" w:sz="0" w:space="0" w:color="auto"/>
        <w:bottom w:val="none" w:sz="0" w:space="0" w:color="auto"/>
        <w:right w:val="none" w:sz="0" w:space="0" w:color="auto"/>
      </w:divBdr>
    </w:div>
    <w:div w:id="489443687">
      <w:bodyDiv w:val="1"/>
      <w:marLeft w:val="0"/>
      <w:marRight w:val="0"/>
      <w:marTop w:val="0"/>
      <w:marBottom w:val="0"/>
      <w:divBdr>
        <w:top w:val="none" w:sz="0" w:space="0" w:color="auto"/>
        <w:left w:val="none" w:sz="0" w:space="0" w:color="auto"/>
        <w:bottom w:val="none" w:sz="0" w:space="0" w:color="auto"/>
        <w:right w:val="none" w:sz="0" w:space="0" w:color="auto"/>
      </w:divBdr>
    </w:div>
    <w:div w:id="723455940">
      <w:bodyDiv w:val="1"/>
      <w:marLeft w:val="0"/>
      <w:marRight w:val="0"/>
      <w:marTop w:val="0"/>
      <w:marBottom w:val="0"/>
      <w:divBdr>
        <w:top w:val="none" w:sz="0" w:space="0" w:color="auto"/>
        <w:left w:val="none" w:sz="0" w:space="0" w:color="auto"/>
        <w:bottom w:val="none" w:sz="0" w:space="0" w:color="auto"/>
        <w:right w:val="none" w:sz="0" w:space="0" w:color="auto"/>
      </w:divBdr>
    </w:div>
    <w:div w:id="1511288172">
      <w:bodyDiv w:val="1"/>
      <w:marLeft w:val="0"/>
      <w:marRight w:val="0"/>
      <w:marTop w:val="0"/>
      <w:marBottom w:val="0"/>
      <w:divBdr>
        <w:top w:val="none" w:sz="0" w:space="0" w:color="auto"/>
        <w:left w:val="none" w:sz="0" w:space="0" w:color="auto"/>
        <w:bottom w:val="none" w:sz="0" w:space="0" w:color="auto"/>
        <w:right w:val="none" w:sz="0" w:space="0" w:color="auto"/>
      </w:divBdr>
    </w:div>
    <w:div w:id="1886015480">
      <w:bodyDiv w:val="1"/>
      <w:marLeft w:val="0"/>
      <w:marRight w:val="0"/>
      <w:marTop w:val="0"/>
      <w:marBottom w:val="0"/>
      <w:divBdr>
        <w:top w:val="none" w:sz="0" w:space="0" w:color="auto"/>
        <w:left w:val="none" w:sz="0" w:space="0" w:color="auto"/>
        <w:bottom w:val="none" w:sz="0" w:space="0" w:color="auto"/>
        <w:right w:val="none" w:sz="0" w:space="0" w:color="auto"/>
      </w:divBdr>
    </w:div>
    <w:div w:id="207226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A9ED6-94D5-4528-B212-F37B3322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Schmahle</dc:creator>
  <cp:lastModifiedBy>Marko Schmahle</cp:lastModifiedBy>
  <cp:revision>6</cp:revision>
  <dcterms:created xsi:type="dcterms:W3CDTF">2015-06-01T16:28:00Z</dcterms:created>
  <dcterms:modified xsi:type="dcterms:W3CDTF">2015-06-04T16:41:00Z</dcterms:modified>
</cp:coreProperties>
</file>